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696"/>
      </w:tblGrid>
      <w:tr w:rsidR="002B4591" w14:paraId="00905D1E" w14:textId="77777777" w:rsidTr="00C744DB">
        <w:trPr>
          <w:trHeight w:val="3353"/>
          <w:jc w:val="center"/>
        </w:trPr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C7114" w14:textId="77777777" w:rsidR="002B4591" w:rsidRDefault="002B4591" w:rsidP="00C744DB">
            <w:pPr>
              <w:pStyle w:val="BodyA"/>
              <w:pBdr>
                <w:bottom w:val="single" w:sz="4" w:space="1" w:color="auto"/>
              </w:pBdr>
              <w:spacing w:line="276" w:lineRule="auto"/>
              <w:jc w:val="both"/>
              <w:rPr>
                <w:rFonts w:ascii="Tahoma Bold" w:eastAsia="Tahoma Bold" w:hAnsi="Tahoma Bold" w:cs="Tahoma Bold"/>
                <w:sz w:val="26"/>
                <w:szCs w:val="26"/>
              </w:rPr>
            </w:pPr>
          </w:p>
          <w:p w14:paraId="2D9ADC84" w14:textId="77777777" w:rsidR="002B4591" w:rsidRDefault="002B4591" w:rsidP="00C744DB">
            <w:pPr>
              <w:pStyle w:val="BodyA"/>
              <w:pBdr>
                <w:bottom w:val="single" w:sz="4" w:space="1" w:color="auto"/>
              </w:pBdr>
              <w:spacing w:line="276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26"/>
                <w:szCs w:val="26"/>
                <w:u w:color="0070C0"/>
              </w:rPr>
            </w:pPr>
            <w:r>
              <w:rPr>
                <w:rFonts w:ascii="Tahoma Bold" w:eastAsia="Tahoma Bold" w:hAnsi="Tahoma Bold" w:cs="Tahoma Bold"/>
                <w:noProof/>
                <w:sz w:val="26"/>
                <w:szCs w:val="26"/>
              </w:rPr>
              <w:drawing>
                <wp:inline distT="0" distB="0" distL="0" distR="0" wp14:anchorId="461DBD09" wp14:editId="7DE9D25D">
                  <wp:extent cx="796925" cy="695325"/>
                  <wp:effectExtent l="0" t="0" r="3175" b="9525"/>
                  <wp:docPr id="1073741825" name="officeArt object" descr="A picture containing text, quee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A picture containing text, queenDescription automatically generated" descr="A picture containing text, queen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25" cy="6953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90A7C09" w14:textId="77777777" w:rsidR="002B4591" w:rsidRDefault="002B4591" w:rsidP="00C744DB">
            <w:pPr>
              <w:pStyle w:val="BodyA"/>
              <w:pBdr>
                <w:bottom w:val="single" w:sz="4" w:space="1" w:color="auto"/>
              </w:pBdr>
              <w:spacing w:line="276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26"/>
                <w:szCs w:val="26"/>
                <w:u w:color="0070C0"/>
              </w:rPr>
            </w:pPr>
          </w:p>
          <w:p w14:paraId="12453512" w14:textId="77777777" w:rsidR="002B4591" w:rsidRPr="007956F9" w:rsidRDefault="002B4591" w:rsidP="00C744DB">
            <w:pPr>
              <w:pStyle w:val="BodyA"/>
              <w:pBdr>
                <w:bottom w:val="single" w:sz="4" w:space="1" w:color="auto"/>
              </w:pBdr>
              <w:jc w:val="center"/>
              <w:rPr>
                <w:rFonts w:ascii="Book Antiqua" w:eastAsia="Book Antiqua" w:hAnsi="Book Antiqua" w:cs="Book Antiqua"/>
              </w:rPr>
            </w:pPr>
            <w:r w:rsidRPr="007956F9">
              <w:rPr>
                <w:rFonts w:ascii="Book Antiqua" w:hAnsi="Book Antiqua"/>
              </w:rPr>
              <w:t>Permanent Mission of the Republic of Kenya</w:t>
            </w:r>
          </w:p>
          <w:p w14:paraId="0411B82D" w14:textId="77777777" w:rsidR="002B4591" w:rsidRPr="007956F9" w:rsidRDefault="002B4591" w:rsidP="00C744DB">
            <w:pPr>
              <w:pStyle w:val="BodyA"/>
              <w:pBdr>
                <w:bottom w:val="single" w:sz="4" w:space="1" w:color="auto"/>
              </w:pBdr>
              <w:jc w:val="center"/>
              <w:rPr>
                <w:rFonts w:ascii="Book Antiqua" w:eastAsia="Book Antiqua" w:hAnsi="Book Antiqua" w:cs="Book Antiqua"/>
              </w:rPr>
            </w:pPr>
            <w:r w:rsidRPr="007956F9">
              <w:rPr>
                <w:rFonts w:ascii="Book Antiqua" w:hAnsi="Book Antiqua"/>
              </w:rPr>
              <w:t>to the United Nations – New York</w:t>
            </w:r>
          </w:p>
          <w:p w14:paraId="36D35883" w14:textId="77777777" w:rsidR="002B4591" w:rsidRPr="007956F9" w:rsidRDefault="002B4591" w:rsidP="00C744DB">
            <w:pPr>
              <w:pStyle w:val="BodyA"/>
              <w:pBdr>
                <w:bottom w:val="single" w:sz="4" w:space="1" w:color="auto"/>
              </w:pBdr>
              <w:jc w:val="center"/>
              <w:rPr>
                <w:rFonts w:ascii="Book Antiqua" w:hAnsi="Book Antiqua"/>
              </w:rPr>
            </w:pPr>
            <w:r w:rsidRPr="007956F9">
              <w:rPr>
                <w:rFonts w:ascii="Book Antiqua" w:hAnsi="Book Antiqua"/>
              </w:rPr>
              <w:t>Security Council -  2021-2022</w:t>
            </w:r>
          </w:p>
          <w:p w14:paraId="64F75BF9" w14:textId="77777777" w:rsidR="002B4591" w:rsidRDefault="002B4591" w:rsidP="00C744DB">
            <w:pPr>
              <w:pStyle w:val="BodyA"/>
              <w:pBdr>
                <w:bottom w:val="single" w:sz="4" w:space="1" w:color="auto"/>
              </w:pBdr>
              <w:spacing w:line="276" w:lineRule="auto"/>
              <w:jc w:val="center"/>
            </w:pPr>
          </w:p>
        </w:tc>
      </w:tr>
    </w:tbl>
    <w:p w14:paraId="3D50EC77" w14:textId="00974AC1" w:rsidR="002B4591" w:rsidRPr="00254109" w:rsidRDefault="002B4591" w:rsidP="00254109">
      <w:pPr>
        <w:pStyle w:val="BodyA"/>
        <w:spacing w:before="240" w:line="360" w:lineRule="auto"/>
        <w:jc w:val="center"/>
        <w:rPr>
          <w:rFonts w:ascii="Book Antiqua" w:eastAsia="Tahoma Bold" w:hAnsi="Book Antiqua" w:cs="Tahoma"/>
          <w:color w:val="000000" w:themeColor="text1"/>
          <w:sz w:val="30"/>
          <w:szCs w:val="30"/>
          <w:lang w:val="de-DE"/>
        </w:rPr>
      </w:pPr>
      <w:r w:rsidRPr="00254109">
        <w:rPr>
          <w:rFonts w:ascii="Book Antiqua" w:hAnsi="Book Antiqua" w:cs="Tahoma"/>
          <w:color w:val="000000" w:themeColor="text1"/>
          <w:sz w:val="30"/>
          <w:szCs w:val="30"/>
        </w:rPr>
        <w:t>DRAFT RESOLUTION ON THE RENEWAL OF SOUTH SUDAN SANCTIONS – S/2022/</w:t>
      </w:r>
      <w:r w:rsidR="00EA2D13">
        <w:rPr>
          <w:rFonts w:ascii="Book Antiqua" w:hAnsi="Book Antiqua" w:cs="Tahoma"/>
          <w:color w:val="000000" w:themeColor="text1"/>
          <w:sz w:val="30"/>
          <w:szCs w:val="30"/>
        </w:rPr>
        <w:t>417</w:t>
      </w:r>
    </w:p>
    <w:p w14:paraId="648C5D48" w14:textId="77777777" w:rsidR="002B4591" w:rsidRPr="00254109" w:rsidRDefault="002B4591" w:rsidP="00254109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center"/>
        <w:rPr>
          <w:rFonts w:ascii="Book Antiqua" w:hAnsi="Book Antiqua" w:cs="Tahoma"/>
          <w:color w:val="000000" w:themeColor="text1"/>
          <w:sz w:val="30"/>
          <w:szCs w:val="30"/>
        </w:rPr>
      </w:pPr>
      <w:r w:rsidRPr="00254109">
        <w:rPr>
          <w:rFonts w:ascii="Book Antiqua" w:hAnsi="Book Antiqua" w:cs="Tahoma"/>
          <w:color w:val="000000" w:themeColor="text1"/>
          <w:sz w:val="30"/>
          <w:szCs w:val="30"/>
        </w:rPr>
        <w:t>EXPLANATION OF THE VOTE</w:t>
      </w:r>
    </w:p>
    <w:p w14:paraId="28E6FDDA" w14:textId="77777777" w:rsidR="006179EF" w:rsidRDefault="006179EF" w:rsidP="0025410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ind w:left="360"/>
        <w:rPr>
          <w:rFonts w:ascii="Book Antiqua" w:eastAsia="Calibri" w:hAnsi="Book Antiqua" w:cs="Tahoma"/>
          <w:b/>
          <w:bCs/>
          <w:color w:val="000000" w:themeColor="text1"/>
          <w:sz w:val="30"/>
          <w:szCs w:val="30"/>
          <w:bdr w:val="none" w:sz="0" w:space="0" w:color="auto"/>
        </w:rPr>
      </w:pPr>
    </w:p>
    <w:p w14:paraId="16E86BFF" w14:textId="02DB0F4F" w:rsidR="00254109" w:rsidRPr="006179EF" w:rsidRDefault="00254109" w:rsidP="006179E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rPr>
          <w:rFonts w:ascii="Book Antiqua" w:eastAsia="Calibri" w:hAnsi="Book Antiqua" w:cs="Tahoma"/>
          <w:b/>
          <w:bCs/>
          <w:color w:val="000000" w:themeColor="text1"/>
          <w:sz w:val="30"/>
          <w:szCs w:val="30"/>
          <w:bdr w:val="none" w:sz="0" w:space="0" w:color="auto"/>
        </w:rPr>
      </w:pPr>
      <w:r w:rsidRPr="006179EF">
        <w:rPr>
          <w:rFonts w:ascii="Book Antiqua" w:eastAsia="Calibri" w:hAnsi="Book Antiqua" w:cs="Tahoma"/>
          <w:b/>
          <w:bCs/>
          <w:color w:val="000000" w:themeColor="text1"/>
          <w:sz w:val="30"/>
          <w:szCs w:val="30"/>
          <w:bdr w:val="none" w:sz="0" w:space="0" w:color="auto"/>
        </w:rPr>
        <w:t xml:space="preserve">Thank </w:t>
      </w:r>
      <w:r w:rsidR="006179EF" w:rsidRPr="006179EF">
        <w:rPr>
          <w:rFonts w:ascii="Book Antiqua" w:eastAsia="Calibri" w:hAnsi="Book Antiqua" w:cs="Tahoma"/>
          <w:b/>
          <w:bCs/>
          <w:color w:val="000000" w:themeColor="text1"/>
          <w:sz w:val="30"/>
          <w:szCs w:val="30"/>
          <w:bdr w:val="none" w:sz="0" w:space="0" w:color="auto"/>
        </w:rPr>
        <w:t>you, President,</w:t>
      </w:r>
    </w:p>
    <w:p w14:paraId="78EDF171" w14:textId="77777777" w:rsidR="00254109" w:rsidRDefault="00254109" w:rsidP="006179E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</w:pPr>
    </w:p>
    <w:p w14:paraId="4409E519" w14:textId="0497F59C" w:rsidR="00766E43" w:rsidRDefault="00685053" w:rsidP="00766E43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 w:right="864" w:hanging="720"/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</w:pPr>
      <w:r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My delegation thanks the </w:t>
      </w:r>
      <w:r w:rsidR="002342D5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United States, the penholder for </w:t>
      </w:r>
      <w:r w:rsidR="0050636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leading </w:t>
      </w:r>
      <w:r w:rsidR="002342D5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the negotiation of Resolution…… We appreciate </w:t>
      </w:r>
      <w:r w:rsidR="00FA6D95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some of </w:t>
      </w:r>
      <w:r w:rsidR="002342D5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our proposals were taken on board.</w:t>
      </w:r>
    </w:p>
    <w:p w14:paraId="78C8D4FE" w14:textId="77777777" w:rsidR="00766E43" w:rsidRDefault="00766E43" w:rsidP="00766E4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right="864"/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</w:pPr>
    </w:p>
    <w:p w14:paraId="524F2340" w14:textId="54B60EC7" w:rsidR="00766E43" w:rsidRDefault="002342D5" w:rsidP="00766E43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 w:right="864" w:hanging="720"/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</w:pPr>
      <w:r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Nevertheless, </w:t>
      </w:r>
      <w:r w:rsidR="0086274D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Kenya vote</w:t>
      </w:r>
      <w:r w:rsidR="00254109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d</w:t>
      </w:r>
      <w:r w:rsidR="00F17A12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 to abstain</w:t>
      </w:r>
      <w:r w:rsidR="0086274D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 </w:t>
      </w:r>
      <w:r w:rsidR="00254109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on </w:t>
      </w:r>
      <w:r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r</w:t>
      </w:r>
      <w:r w:rsidR="001C5DF0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esolution because it</w:t>
      </w:r>
      <w:r w:rsidR="00F17A12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 falls short of </w:t>
      </w:r>
      <w:r w:rsidR="00506363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the call</w:t>
      </w:r>
      <w:r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 by </w:t>
      </w:r>
      <w:r w:rsidR="001C5DF0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IGAD and the African Union</w:t>
      </w:r>
      <w:r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 for the lifting of the </w:t>
      </w:r>
      <w:r w:rsidR="00DD4D93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arms embargo and targeted </w:t>
      </w:r>
      <w:r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sanctions on South Sudan. </w:t>
      </w:r>
      <w:r w:rsidR="00DD4D93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In our view, it also remains short </w:t>
      </w:r>
      <w:r w:rsidR="00506363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of the</w:t>
      </w:r>
      <w:r w:rsidR="001C5DF0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 commitment by this Council </w:t>
      </w:r>
      <w:r w:rsidR="00BB4721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to</w:t>
      </w:r>
      <w:r w:rsidR="0086274D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 progressive</w:t>
      </w:r>
      <w:r w:rsidR="001C5DF0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ly</w:t>
      </w:r>
      <w:r w:rsidR="0086274D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 lift </w:t>
      </w:r>
      <w:r w:rsidR="00810F6A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the</w:t>
      </w:r>
      <w:r w:rsidR="0086274D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 arms embargo and targeted measures </w:t>
      </w:r>
      <w:r w:rsidR="001C5DF0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against South Sudan.</w:t>
      </w:r>
    </w:p>
    <w:p w14:paraId="41081FEC" w14:textId="77777777" w:rsidR="00766E43" w:rsidRPr="00766E43" w:rsidRDefault="00766E43" w:rsidP="00766E43">
      <w:pPr>
        <w:pStyle w:val="ListParagraph"/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</w:pPr>
    </w:p>
    <w:p w14:paraId="5787D89C" w14:textId="5C3CB41B" w:rsidR="00766E43" w:rsidRDefault="00685053" w:rsidP="00766E43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 w:right="864" w:hanging="720"/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</w:pPr>
      <w:r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We </w:t>
      </w:r>
      <w:r w:rsidR="00506363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believe that</w:t>
      </w:r>
      <w:r w:rsidR="00167E71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 the arms embargo and targeted sanctions have not been effective tools in support of the South Sudan peace </w:t>
      </w:r>
      <w:r w:rsidR="00625893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process. </w:t>
      </w:r>
    </w:p>
    <w:p w14:paraId="118DC3E6" w14:textId="77777777" w:rsidR="00766E43" w:rsidRPr="00766E43" w:rsidRDefault="00766E43" w:rsidP="00766E43">
      <w:pPr>
        <w:pStyle w:val="ListParagraph"/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</w:pPr>
    </w:p>
    <w:p w14:paraId="463D9D4B" w14:textId="77ECFAC2" w:rsidR="00766E43" w:rsidRDefault="00FA6D95" w:rsidP="00766E43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 w:right="864" w:hanging="720"/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</w:pPr>
      <w:r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T</w:t>
      </w:r>
      <w:r w:rsidR="003F3BA0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his new resolution </w:t>
      </w:r>
      <w:r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reflects a positive step </w:t>
      </w:r>
      <w:r w:rsidR="003F3BA0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having </w:t>
      </w:r>
      <w:r w:rsidR="00BC261A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attempted to </w:t>
      </w:r>
      <w:r w:rsidR="00766E43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exempt non</w:t>
      </w:r>
      <w:r w:rsidR="003F3BA0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-lethal military equipment from the arms </w:t>
      </w:r>
      <w:r w:rsidR="00BC261A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embargo. </w:t>
      </w:r>
      <w:r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However, </w:t>
      </w:r>
      <w:r w:rsidR="001D52BC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more compromises could have been made </w:t>
      </w:r>
      <w:r w:rsidR="00766E43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including the</w:t>
      </w:r>
      <w:r w:rsidR="00CF284D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 suspension of the individual targeted sanctions. </w:t>
      </w:r>
    </w:p>
    <w:p w14:paraId="44C82ABA" w14:textId="77777777" w:rsidR="00766E43" w:rsidRPr="00766E43" w:rsidRDefault="00766E43" w:rsidP="00766E43">
      <w:pPr>
        <w:pStyle w:val="ListParagraph"/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</w:pPr>
    </w:p>
    <w:p w14:paraId="22D1CBC6" w14:textId="1C424C40" w:rsidR="0024101F" w:rsidRPr="00766E43" w:rsidRDefault="001D52BC" w:rsidP="00766E43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 w:right="864" w:hanging="720"/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</w:pPr>
      <w:r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We believe </w:t>
      </w:r>
      <w:r w:rsidR="00766E43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more could</w:t>
      </w:r>
      <w:r w:rsidR="003F3BA0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 </w:t>
      </w:r>
      <w:r w:rsidR="006F4694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also </w:t>
      </w:r>
      <w:r w:rsidR="003F3BA0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have been done to ease </w:t>
      </w:r>
      <w:r w:rsidR="006F4694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restrictions on </w:t>
      </w:r>
      <w:r w:rsidR="003F3BA0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the provision of capacity building, technical assistance, and regional training programmes</w:t>
      </w:r>
      <w:r w:rsidR="00BC261A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.</w:t>
      </w:r>
      <w:r w:rsidR="00C82CB4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 </w:t>
      </w:r>
      <w:r w:rsidR="006F4694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This Council’s action of suppressing</w:t>
      </w:r>
      <w:r w:rsidR="00BC261A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 </w:t>
      </w:r>
      <w:r w:rsidR="00CF284D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the</w:t>
      </w:r>
      <w:r w:rsidR="00BC261A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 country’s </w:t>
      </w:r>
      <w:r w:rsidR="00CF284D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capacity to develop its security sector limits its ability to respond </w:t>
      </w:r>
      <w:r w:rsidR="00810F6A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effectively to </w:t>
      </w:r>
      <w:r w:rsidR="00766E43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security incidences</w:t>
      </w:r>
      <w:r w:rsidR="00810F6A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 </w:t>
      </w:r>
      <w:r w:rsidR="006F4694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such as the </w:t>
      </w:r>
      <w:r w:rsidR="00766E43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reported</w:t>
      </w:r>
      <w:r w:rsidR="006F4694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 </w:t>
      </w:r>
      <w:r w:rsidR="00F1661D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intercommunal violence</w:t>
      </w:r>
      <w:r w:rsidR="00810F6A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 and </w:t>
      </w:r>
      <w:r w:rsidR="00766E43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other crimes</w:t>
      </w:r>
      <w:r w:rsidR="00810F6A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. </w:t>
      </w:r>
      <w:r w:rsidR="006F4694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It is recalled, in this regard, </w:t>
      </w:r>
      <w:r w:rsidR="00766E43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that in</w:t>
      </w:r>
      <w:r w:rsidR="0024101F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 March this year, </w:t>
      </w:r>
      <w:r w:rsidR="00C82CB4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the Council failed to</w:t>
      </w:r>
      <w:r w:rsidR="0024101F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 </w:t>
      </w:r>
      <w:r w:rsidR="00766E43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mandate UNMISS</w:t>
      </w:r>
      <w:r w:rsidR="0024101F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 to offer substantial support to institutional building in </w:t>
      </w:r>
      <w:r w:rsidR="0010172A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South Sudan.</w:t>
      </w:r>
    </w:p>
    <w:p w14:paraId="3E51C531" w14:textId="7F116249" w:rsidR="00DD4D93" w:rsidRDefault="00DD4D93" w:rsidP="006179EF">
      <w:pPr>
        <w:pStyle w:val="ListParagraph"/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</w:pPr>
    </w:p>
    <w:p w14:paraId="58F47990" w14:textId="3B06728D" w:rsidR="0010172A" w:rsidRPr="006179EF" w:rsidRDefault="0010172A" w:rsidP="00506363">
      <w:pPr>
        <w:ind w:firstLine="720"/>
        <w:rPr>
          <w:rFonts w:ascii="Book Antiqua" w:eastAsia="Calibri" w:hAnsi="Book Antiqua" w:cs="Tahoma"/>
          <w:b/>
          <w:bCs/>
          <w:color w:val="000000" w:themeColor="text1"/>
          <w:sz w:val="30"/>
          <w:szCs w:val="30"/>
          <w:bdr w:val="none" w:sz="0" w:space="0" w:color="auto"/>
        </w:rPr>
      </w:pPr>
      <w:r w:rsidRPr="006179EF">
        <w:rPr>
          <w:rFonts w:ascii="Book Antiqua" w:eastAsia="Calibri" w:hAnsi="Book Antiqua" w:cs="Tahoma"/>
          <w:b/>
          <w:bCs/>
          <w:color w:val="000000" w:themeColor="text1"/>
          <w:sz w:val="30"/>
          <w:szCs w:val="30"/>
          <w:bdr w:val="none" w:sz="0" w:space="0" w:color="auto"/>
        </w:rPr>
        <w:t>President,</w:t>
      </w:r>
    </w:p>
    <w:p w14:paraId="37B0AFA8" w14:textId="77777777" w:rsidR="0010172A" w:rsidRPr="006179EF" w:rsidRDefault="0010172A" w:rsidP="006179EF">
      <w:pPr>
        <w:ind w:left="360"/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</w:pPr>
    </w:p>
    <w:p w14:paraId="2C262E35" w14:textId="1FD65A5C" w:rsidR="00766E43" w:rsidRDefault="0010172A" w:rsidP="00766E43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 w:hanging="720"/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</w:pPr>
      <w:r w:rsidRPr="0010172A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It is to be noted that despite limited resources, low capacity, weak state institutions, and inadequate international resource, South Sudan has registered some</w:t>
      </w:r>
      <w:r w:rsidR="00DD4D93" w:rsidRPr="0010172A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 milestones and progress in the </w:t>
      </w:r>
      <w:r w:rsidR="00DD4D93" w:rsidRPr="0010172A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lastRenderedPageBreak/>
        <w:t xml:space="preserve">implementation of the Revitalized Peace Agreement. </w:t>
      </w:r>
      <w:r w:rsidR="002B4591" w:rsidRPr="00254109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Kenya </w:t>
      </w:r>
      <w:r w:rsidR="00DF76D7" w:rsidRPr="00254109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will</w:t>
      </w:r>
      <w:r w:rsidR="002B4591" w:rsidRPr="00254109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 continue working with </w:t>
      </w:r>
      <w:r w:rsidR="00DF76D7" w:rsidRPr="00254109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South Sudan, regional and international partners</w:t>
      </w:r>
      <w:r w:rsidR="00C82CB4" w:rsidRPr="00254109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, including all members of the Security Council,</w:t>
      </w:r>
      <w:r w:rsidR="00DF76D7" w:rsidRPr="00254109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 to encourage </w:t>
      </w:r>
      <w:r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further </w:t>
      </w:r>
      <w:r w:rsidR="00DF76D7" w:rsidRPr="00254109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progress in </w:t>
      </w:r>
      <w:r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this regard.</w:t>
      </w:r>
    </w:p>
    <w:p w14:paraId="33B60722" w14:textId="77777777" w:rsidR="00766E43" w:rsidRDefault="00766E43" w:rsidP="00766E4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</w:pPr>
    </w:p>
    <w:p w14:paraId="78808679" w14:textId="77B66AA5" w:rsidR="00DF76D7" w:rsidRPr="00766E43" w:rsidRDefault="002B4591" w:rsidP="00766E43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 w:hanging="720"/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</w:pPr>
      <w:r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We</w:t>
      </w:r>
      <w:r w:rsidR="00625893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 urge the Reconstituted Transitional Government of National Unity and all parties in South Sudan to </w:t>
      </w:r>
      <w:r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redouble </w:t>
      </w:r>
      <w:r w:rsidR="00625893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their</w:t>
      </w:r>
      <w:r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 efforts </w:t>
      </w:r>
      <w:r w:rsidR="00625893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to </w:t>
      </w:r>
      <w:r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expeditiously </w:t>
      </w:r>
      <w:r w:rsidR="00625893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implement the pending aspects of the Revitalized Peace Agreement</w:t>
      </w:r>
      <w:r w:rsidR="00E30FBA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, </w:t>
      </w:r>
      <w:r w:rsidR="00625893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and </w:t>
      </w:r>
      <w:r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all the </w:t>
      </w:r>
      <w:r w:rsidR="00E30FBA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remaining </w:t>
      </w:r>
      <w:r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benchmarks so that it will no longer </w:t>
      </w:r>
      <w:r w:rsidR="00DF76D7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>be necessary</w:t>
      </w:r>
      <w:r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 to extend the arms embargo and targeted sanctions</w:t>
      </w:r>
      <w:r w:rsidR="007F111E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 when the resolution comes up for review</w:t>
      </w:r>
      <w:r w:rsidR="00E30FBA"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. </w:t>
      </w:r>
      <w:r w:rsidRPr="00766E43"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  <w:t xml:space="preserve"> </w:t>
      </w:r>
    </w:p>
    <w:p w14:paraId="4FB1A238" w14:textId="77777777" w:rsidR="002B4591" w:rsidRPr="00254109" w:rsidRDefault="002B4591" w:rsidP="006179EF">
      <w:pPr>
        <w:pStyle w:val="ListParagraph"/>
        <w:spacing w:line="360" w:lineRule="auto"/>
        <w:rPr>
          <w:rFonts w:ascii="Book Antiqua" w:eastAsia="Calibri" w:hAnsi="Book Antiqua" w:cs="Tahoma"/>
          <w:color w:val="000000" w:themeColor="text1"/>
          <w:sz w:val="30"/>
          <w:szCs w:val="30"/>
          <w:bdr w:val="none" w:sz="0" w:space="0" w:color="auto"/>
        </w:rPr>
      </w:pPr>
    </w:p>
    <w:p w14:paraId="6CA9243E" w14:textId="142428F2" w:rsidR="002B4591" w:rsidRPr="00254109" w:rsidRDefault="003F3BA0" w:rsidP="006179E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jc w:val="center"/>
        <w:rPr>
          <w:rFonts w:ascii="Book Antiqua" w:eastAsia="Calibri" w:hAnsi="Book Antiqua" w:cs="Tahoma"/>
          <w:b/>
          <w:bCs/>
          <w:color w:val="000000" w:themeColor="text1"/>
          <w:sz w:val="30"/>
          <w:szCs w:val="30"/>
          <w:bdr w:val="none" w:sz="0" w:space="0" w:color="auto"/>
        </w:rPr>
      </w:pPr>
      <w:r w:rsidRPr="00254109">
        <w:rPr>
          <w:rFonts w:ascii="Book Antiqua" w:eastAsia="Calibri" w:hAnsi="Book Antiqua" w:cs="Tahoma"/>
          <w:b/>
          <w:bCs/>
          <w:color w:val="000000" w:themeColor="text1"/>
          <w:sz w:val="30"/>
          <w:szCs w:val="30"/>
          <w:bdr w:val="none" w:sz="0" w:space="0" w:color="auto"/>
        </w:rPr>
        <w:t>-END-</w:t>
      </w:r>
    </w:p>
    <w:p w14:paraId="2FE05FED" w14:textId="77777777" w:rsidR="002B4591" w:rsidRPr="00254109" w:rsidRDefault="002B4591" w:rsidP="006179EF">
      <w:pPr>
        <w:pStyle w:val="BodyBAAA"/>
        <w:spacing w:line="360" w:lineRule="auto"/>
        <w:ind w:firstLine="720"/>
        <w:rPr>
          <w:rFonts w:ascii="Book Antiqua" w:hAnsi="Book Antiqua"/>
          <w:color w:val="000000" w:themeColor="text1"/>
          <w:sz w:val="30"/>
          <w:szCs w:val="30"/>
        </w:rPr>
      </w:pPr>
    </w:p>
    <w:p w14:paraId="4DCCD53F" w14:textId="77777777" w:rsidR="002B4591" w:rsidRPr="00DD2CE1" w:rsidRDefault="002B4591" w:rsidP="002B4591">
      <w:pPr>
        <w:spacing w:line="276" w:lineRule="auto"/>
        <w:rPr>
          <w:rFonts w:ascii="Tahoma" w:hAnsi="Tahoma" w:cs="Tahoma"/>
        </w:rPr>
      </w:pPr>
    </w:p>
    <w:p w14:paraId="129B9483" w14:textId="77777777" w:rsidR="002B4591" w:rsidRDefault="002B4591"/>
    <w:sectPr w:rsidR="002B4591">
      <w:headerReference w:type="default" r:id="rId9"/>
      <w:footerReference w:type="default" r:id="rId10"/>
      <w:pgSz w:w="12240" w:h="15840"/>
      <w:pgMar w:top="1152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30A5B" w14:textId="77777777" w:rsidR="00BA7014" w:rsidRDefault="00BA7014">
      <w:r>
        <w:separator/>
      </w:r>
    </w:p>
  </w:endnote>
  <w:endnote w:type="continuationSeparator" w:id="0">
    <w:p w14:paraId="5C664736" w14:textId="77777777" w:rsidR="00BA7014" w:rsidRDefault="00BA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 Bold">
    <w:altName w:val="Tahoma"/>
    <w:panose1 w:val="020B0604020202020204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2077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07ADCA" w14:textId="77777777" w:rsidR="0001796C" w:rsidRDefault="00FD66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A2E796" w14:textId="77777777" w:rsidR="00052A46" w:rsidRDefault="00BA7014">
    <w:pPr>
      <w:pStyle w:val="Footer"/>
      <w:tabs>
        <w:tab w:val="clear" w:pos="9360"/>
        <w:tab w:val="right" w:pos="934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DAD3B" w14:textId="77777777" w:rsidR="00BA7014" w:rsidRDefault="00BA7014">
      <w:r>
        <w:separator/>
      </w:r>
    </w:p>
  </w:footnote>
  <w:footnote w:type="continuationSeparator" w:id="0">
    <w:p w14:paraId="20E8A6E7" w14:textId="77777777" w:rsidR="00BA7014" w:rsidRDefault="00BA7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40A9" w14:textId="77777777" w:rsidR="00052A46" w:rsidRDefault="00BA7014">
    <w:pPr>
      <w:pStyle w:val="Header"/>
      <w:tabs>
        <w:tab w:val="clear" w:pos="9360"/>
        <w:tab w:val="right" w:pos="934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004FA"/>
    <w:multiLevelType w:val="hybridMultilevel"/>
    <w:tmpl w:val="06EE30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DA2759"/>
    <w:multiLevelType w:val="hybridMultilevel"/>
    <w:tmpl w:val="5540DD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2517141">
    <w:abstractNumId w:val="1"/>
  </w:num>
  <w:num w:numId="2" w16cid:durableId="33531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91"/>
    <w:rsid w:val="000207FC"/>
    <w:rsid w:val="0010172A"/>
    <w:rsid w:val="00167E71"/>
    <w:rsid w:val="001C5DF0"/>
    <w:rsid w:val="001D52BC"/>
    <w:rsid w:val="002342D5"/>
    <w:rsid w:val="0024101F"/>
    <w:rsid w:val="00254109"/>
    <w:rsid w:val="00276AE6"/>
    <w:rsid w:val="002B4591"/>
    <w:rsid w:val="003075C3"/>
    <w:rsid w:val="00340418"/>
    <w:rsid w:val="003F3BA0"/>
    <w:rsid w:val="004D6FA2"/>
    <w:rsid w:val="00506363"/>
    <w:rsid w:val="00590DDF"/>
    <w:rsid w:val="005D1CA3"/>
    <w:rsid w:val="006179EF"/>
    <w:rsid w:val="00625893"/>
    <w:rsid w:val="00685053"/>
    <w:rsid w:val="006F4694"/>
    <w:rsid w:val="00766E43"/>
    <w:rsid w:val="007F111E"/>
    <w:rsid w:val="00810F6A"/>
    <w:rsid w:val="0086274D"/>
    <w:rsid w:val="008F4898"/>
    <w:rsid w:val="00932C00"/>
    <w:rsid w:val="00AA20C4"/>
    <w:rsid w:val="00B65375"/>
    <w:rsid w:val="00BA7014"/>
    <w:rsid w:val="00BB4721"/>
    <w:rsid w:val="00BC261A"/>
    <w:rsid w:val="00C82CB4"/>
    <w:rsid w:val="00CF284D"/>
    <w:rsid w:val="00DD4D93"/>
    <w:rsid w:val="00DF76D7"/>
    <w:rsid w:val="00E30FBA"/>
    <w:rsid w:val="00EA2D13"/>
    <w:rsid w:val="00EE469F"/>
    <w:rsid w:val="00EF7EA8"/>
    <w:rsid w:val="00F1661D"/>
    <w:rsid w:val="00F17A12"/>
    <w:rsid w:val="00F77DE9"/>
    <w:rsid w:val="00FA6D95"/>
    <w:rsid w:val="00FB3E52"/>
    <w:rsid w:val="00FC2F2B"/>
    <w:rsid w:val="00FD6625"/>
    <w:rsid w:val="00FE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F241B"/>
  <w15:chartTrackingRefBased/>
  <w15:docId w15:val="{44FA94C7-A8C7-A847-87E4-AF49AE6E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59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B459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HeaderChar">
    <w:name w:val="Header Char"/>
    <w:basedOn w:val="DefaultParagraphFont"/>
    <w:link w:val="Header"/>
    <w:rsid w:val="002B4591"/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Footer">
    <w:name w:val="footer"/>
    <w:link w:val="FooterChar"/>
    <w:uiPriority w:val="99"/>
    <w:rsid w:val="002B459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2B4591"/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BodyA">
    <w:name w:val="Body A"/>
    <w:rsid w:val="002B459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AAA">
    <w:name w:val="Body B A A A"/>
    <w:rsid w:val="002B459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ahoma" w:eastAsia="Tahoma" w:hAnsi="Tahoma" w:cs="Tahoma"/>
      <w:color w:val="000000"/>
      <w:sz w:val="28"/>
      <w:szCs w:val="28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basedOn w:val="Normal"/>
    <w:uiPriority w:val="34"/>
    <w:qFormat/>
    <w:rsid w:val="002B4591"/>
    <w:pPr>
      <w:ind w:left="720"/>
      <w:contextualSpacing/>
    </w:pPr>
  </w:style>
  <w:style w:type="paragraph" w:styleId="Revision">
    <w:name w:val="Revision"/>
    <w:hidden/>
    <w:uiPriority w:val="99"/>
    <w:semiHidden/>
    <w:rsid w:val="00254109"/>
    <w:rPr>
      <w:rFonts w:ascii="Times New Roman" w:eastAsia="Arial Unicode MS" w:hAnsi="Times New Roman" w:cs="Times New Roman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E2044E-B82B-B547-87C2-3EDDF4ED4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360</Words>
  <Characters>2095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Gideon Kinuthia</dc:creator>
  <cp:keywords/>
  <dc:description/>
  <cp:lastModifiedBy>Gideon Kinuthia</cp:lastModifiedBy>
  <cp:revision>4</cp:revision>
  <dcterms:created xsi:type="dcterms:W3CDTF">2022-05-25T16:38:00Z</dcterms:created>
  <dcterms:modified xsi:type="dcterms:W3CDTF">2022-05-26T09:25:00Z</dcterms:modified>
</cp:coreProperties>
</file>