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F6DD" w14:textId="77777777" w:rsidR="00521579" w:rsidRDefault="00AF4C48">
      <w:pPr>
        <w:pStyle w:val="BodyA"/>
        <w:spacing w:before="240" w:line="288" w:lineRule="auto"/>
        <w:jc w:val="center"/>
        <w:rPr>
          <w:rFonts w:ascii="Tahoma" w:hAnsi="Tahoma"/>
          <w:sz w:val="26"/>
          <w:szCs w:val="26"/>
        </w:rPr>
      </w:pPr>
      <w:r>
        <w:rPr>
          <w:rFonts w:ascii="Tahoma" w:hAnsi="Tahoma"/>
          <w:noProof/>
          <w:sz w:val="26"/>
          <w:szCs w:val="26"/>
        </w:rPr>
        <w:drawing>
          <wp:inline distT="0" distB="0" distL="0" distR="0" wp14:anchorId="770F773C" wp14:editId="275E346E">
            <wp:extent cx="1007534" cy="956733"/>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1007534" cy="956733"/>
                    </a:xfrm>
                    <a:prstGeom prst="rect">
                      <a:avLst/>
                    </a:prstGeom>
                    <a:ln w="12700" cap="flat">
                      <a:noFill/>
                      <a:miter lim="400000"/>
                    </a:ln>
                    <a:effectLst/>
                  </pic:spPr>
                </pic:pic>
              </a:graphicData>
            </a:graphic>
          </wp:inline>
        </w:drawing>
      </w:r>
      <w:bookmarkStart w:id="0" w:name="_Hlk58853375"/>
    </w:p>
    <w:p w14:paraId="592C34DB" w14:textId="77777777" w:rsidR="00521579" w:rsidRDefault="00AF4C48">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Permanent Mission of the Republic of Kenya</w:t>
      </w:r>
    </w:p>
    <w:p w14:paraId="0FF494B9" w14:textId="77777777" w:rsidR="00521579" w:rsidRDefault="00AF4C48">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To the United Nations, New York</w:t>
      </w:r>
    </w:p>
    <w:p w14:paraId="34FA248C" w14:textId="77777777" w:rsidR="00521579" w:rsidRDefault="00AF4C48">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Security Council 2021-2022</w:t>
      </w:r>
    </w:p>
    <w:p w14:paraId="7B58D032" w14:textId="77777777" w:rsidR="00521579" w:rsidRDefault="00521579">
      <w:pPr>
        <w:pStyle w:val="BodyA"/>
        <w:spacing w:before="240" w:line="360" w:lineRule="auto"/>
        <w:jc w:val="center"/>
        <w:rPr>
          <w:rFonts w:ascii="Book Antiqua" w:eastAsia="Book Antiqua" w:hAnsi="Book Antiqua" w:cs="Book Antiqua"/>
          <w:sz w:val="24"/>
          <w:szCs w:val="24"/>
          <w:lang w:val="de-DE"/>
        </w:rPr>
      </w:pPr>
    </w:p>
    <w:p w14:paraId="1937F6FE" w14:textId="77777777" w:rsidR="00521579" w:rsidRDefault="00AF4C48">
      <w:pPr>
        <w:pStyle w:val="BodyA"/>
        <w:spacing w:after="200" w:line="312" w:lineRule="auto"/>
        <w:jc w:val="center"/>
        <w:rPr>
          <w:rFonts w:ascii="Times New Roman" w:eastAsia="Times New Roman" w:hAnsi="Times New Roman" w:cs="Times New Roman"/>
          <w:sz w:val="44"/>
          <w:szCs w:val="44"/>
          <w:lang w:val="de-DE"/>
        </w:rPr>
      </w:pPr>
      <w:r>
        <w:rPr>
          <w:rFonts w:ascii="Times New Roman" w:hAnsi="Times New Roman"/>
          <w:sz w:val="44"/>
          <w:szCs w:val="44"/>
          <w:lang w:val="de-DE"/>
        </w:rPr>
        <w:t xml:space="preserve">EXPLANATION OF VOTE </w:t>
      </w:r>
    </w:p>
    <w:p w14:paraId="130B263F" w14:textId="77777777" w:rsidR="00521579" w:rsidRDefault="00521579">
      <w:pPr>
        <w:pStyle w:val="BodyA"/>
        <w:spacing w:after="200" w:line="312" w:lineRule="auto"/>
        <w:jc w:val="center"/>
        <w:rPr>
          <w:rFonts w:ascii="Times New Roman" w:eastAsia="Times New Roman" w:hAnsi="Times New Roman" w:cs="Times New Roman"/>
          <w:sz w:val="44"/>
          <w:szCs w:val="44"/>
        </w:rPr>
      </w:pPr>
    </w:p>
    <w:p w14:paraId="483D9E10" w14:textId="1E36343D" w:rsidR="00521579" w:rsidRDefault="00AF4C48">
      <w:pPr>
        <w:pStyle w:val="BodyA"/>
        <w:spacing w:after="200" w:line="312" w:lineRule="auto"/>
        <w:jc w:val="center"/>
        <w:rPr>
          <w:rFonts w:ascii="Times New Roman" w:eastAsia="Times New Roman" w:hAnsi="Times New Roman" w:cs="Times New Roman"/>
          <w:sz w:val="44"/>
          <w:szCs w:val="44"/>
          <w:lang w:val="de-DE"/>
        </w:rPr>
      </w:pPr>
      <w:r>
        <w:rPr>
          <w:rFonts w:ascii="Times New Roman" w:hAnsi="Times New Roman"/>
          <w:sz w:val="44"/>
          <w:szCs w:val="44"/>
          <w:lang w:val="de-DE"/>
        </w:rPr>
        <w:t xml:space="preserve">THE RENEWAL OF THE MANDATE OF THE </w:t>
      </w:r>
      <w:r>
        <w:rPr>
          <w:rFonts w:ascii="Times New Roman" w:hAnsi="Times New Roman"/>
          <w:sz w:val="44"/>
          <w:szCs w:val="44"/>
        </w:rPr>
        <w:t>UNITED NATIONS MISSION FOR THE REFERENDUM IN WESTERN SAHARA</w:t>
      </w:r>
    </w:p>
    <w:p w14:paraId="7EE5B083" w14:textId="207EC9CD" w:rsidR="00521579" w:rsidRDefault="00521579">
      <w:pPr>
        <w:pStyle w:val="BodyA"/>
        <w:spacing w:after="200" w:line="312" w:lineRule="auto"/>
        <w:jc w:val="center"/>
        <w:rPr>
          <w:rFonts w:ascii="Times New Roman" w:eastAsia="Times New Roman" w:hAnsi="Times New Roman" w:cs="Times New Roman"/>
          <w:sz w:val="44"/>
          <w:szCs w:val="44"/>
          <w:lang w:val="de-DE"/>
        </w:rPr>
      </w:pPr>
    </w:p>
    <w:p w14:paraId="4CB19696" w14:textId="3B107572" w:rsidR="00521579" w:rsidRDefault="00AF4C48">
      <w:pPr>
        <w:pStyle w:val="BodyA"/>
        <w:spacing w:after="200" w:line="312" w:lineRule="auto"/>
        <w:jc w:val="center"/>
        <w:rPr>
          <w:rFonts w:ascii="Times New Roman" w:eastAsia="Times New Roman" w:hAnsi="Times New Roman" w:cs="Times New Roman"/>
          <w:sz w:val="44"/>
          <w:szCs w:val="44"/>
          <w:lang w:val="de-DE"/>
        </w:rPr>
      </w:pPr>
      <w:r>
        <w:rPr>
          <w:rFonts w:ascii="Times New Roman" w:hAnsi="Times New Roman"/>
          <w:sz w:val="44"/>
          <w:szCs w:val="44"/>
          <w:lang w:val="de-DE"/>
        </w:rPr>
        <w:t>AMBASSADOR MARTIN KIMANI</w:t>
      </w:r>
    </w:p>
    <w:p w14:paraId="53EAE237" w14:textId="01766432" w:rsidR="00521579" w:rsidRDefault="00AF4C48">
      <w:pPr>
        <w:pStyle w:val="BodyA"/>
        <w:spacing w:after="200" w:line="312" w:lineRule="auto"/>
        <w:jc w:val="center"/>
        <w:rPr>
          <w:rFonts w:ascii="Times New Roman" w:eastAsia="Times New Roman" w:hAnsi="Times New Roman" w:cs="Times New Roman"/>
          <w:sz w:val="44"/>
          <w:szCs w:val="44"/>
          <w:lang w:val="de-DE"/>
        </w:rPr>
      </w:pPr>
      <w:r>
        <w:rPr>
          <w:rFonts w:ascii="Times New Roman" w:hAnsi="Times New Roman"/>
          <w:sz w:val="44"/>
          <w:szCs w:val="44"/>
          <w:lang w:val="de-DE"/>
        </w:rPr>
        <w:t xml:space="preserve">PERMANENT REPRESENTATIVE </w:t>
      </w:r>
    </w:p>
    <w:p w14:paraId="74F53D21" w14:textId="77777777" w:rsidR="00521579" w:rsidRDefault="00521579">
      <w:pPr>
        <w:pStyle w:val="BodyA"/>
        <w:spacing w:after="200" w:line="312" w:lineRule="auto"/>
        <w:jc w:val="center"/>
        <w:rPr>
          <w:rFonts w:ascii="Times New Roman" w:eastAsia="Times New Roman" w:hAnsi="Times New Roman" w:cs="Times New Roman"/>
          <w:sz w:val="44"/>
          <w:szCs w:val="44"/>
          <w:lang w:val="de-DE"/>
        </w:rPr>
      </w:pPr>
    </w:p>
    <w:p w14:paraId="7F37236E" w14:textId="77777777" w:rsidR="00521579" w:rsidRDefault="00AF4C48">
      <w:pPr>
        <w:pStyle w:val="BodyA"/>
        <w:spacing w:after="200" w:line="312" w:lineRule="auto"/>
        <w:jc w:val="center"/>
        <w:rPr>
          <w:rFonts w:ascii="Times New Roman" w:eastAsia="Times New Roman" w:hAnsi="Times New Roman" w:cs="Times New Roman"/>
          <w:sz w:val="44"/>
          <w:szCs w:val="44"/>
          <w:lang w:val="de-DE"/>
        </w:rPr>
      </w:pPr>
      <w:r>
        <w:rPr>
          <w:rFonts w:ascii="Times New Roman" w:hAnsi="Times New Roman"/>
          <w:sz w:val="44"/>
          <w:szCs w:val="44"/>
          <w:lang w:val="de-DE"/>
        </w:rPr>
        <w:t>THURSDAY 28TH OCTOBER 2022</w:t>
      </w:r>
    </w:p>
    <w:p w14:paraId="01572A53" w14:textId="77777777" w:rsidR="00521579" w:rsidRDefault="00AF4C48">
      <w:pPr>
        <w:pStyle w:val="BodyA"/>
        <w:spacing w:after="200" w:line="312" w:lineRule="auto"/>
      </w:pPr>
      <w:r>
        <w:rPr>
          <w:rFonts w:ascii="Arial Unicode MS" w:hAnsi="Arial Unicode MS"/>
          <w:sz w:val="28"/>
          <w:szCs w:val="28"/>
          <w:lang w:val="de-DE"/>
        </w:rPr>
        <w:br w:type="page"/>
      </w:r>
    </w:p>
    <w:p w14:paraId="07FF7345" w14:textId="77777777" w:rsidR="00521579" w:rsidRDefault="00521579">
      <w:pPr>
        <w:pStyle w:val="BodyA"/>
        <w:spacing w:after="200" w:line="312" w:lineRule="auto"/>
        <w:rPr>
          <w:rFonts w:ascii="Times New Roman" w:eastAsia="Times New Roman" w:hAnsi="Times New Roman" w:cs="Times New Roman"/>
          <w:sz w:val="32"/>
          <w:szCs w:val="32"/>
        </w:rPr>
      </w:pPr>
    </w:p>
    <w:p w14:paraId="6DF5CB9F" w14:textId="35EE741C"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 xml:space="preserve">Kenya fully supports the work of the United Nations Mission for the Referendum in Western Sahara and that of the Secretary-General’s Personal Envoy. This was reflected in our affirmative vote on Resolution 2602 in October 2021 in our hope that the parties would engage the Personal Envoy in a way that returns MINURSO to its core objective of implementing a referendum for the self-determination of the people of Western Sahara. </w:t>
      </w:r>
    </w:p>
    <w:p w14:paraId="099188E4" w14:textId="17E91484"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 xml:space="preserve">Unfortunately, progress has been limited. This resolution continues a gradual but noticeable shift away from the mandate and will not assist the parties to achieve a just, lasting, and mutually acceptable political solution as originally intended. Unfortunately, the </w:t>
      </w:r>
      <w:bookmarkEnd w:id="0"/>
      <w:r>
        <w:rPr>
          <w:rFonts w:ascii="Times New Roman" w:hAnsi="Times New Roman"/>
          <w:sz w:val="36"/>
          <w:szCs w:val="36"/>
        </w:rPr>
        <w:t>constructive proposals we made during the negotiations that speak to the core matter of the mandate were not taken on board.</w:t>
      </w:r>
    </w:p>
    <w:p w14:paraId="5BEFF951" w14:textId="403D76F1" w:rsidR="00521579" w:rsidRPr="006D778C" w:rsidRDefault="00AF4C48" w:rsidP="006D778C">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 xml:space="preserve">For this reason, we have voted to </w:t>
      </w:r>
      <w:r w:rsidRPr="006D778C">
        <w:rPr>
          <w:rFonts w:ascii="Times New Roman" w:hAnsi="Times New Roman"/>
          <w:sz w:val="36"/>
          <w:szCs w:val="36"/>
        </w:rPr>
        <w:t>abstain.</w:t>
      </w:r>
    </w:p>
    <w:p w14:paraId="4E1FFC86" w14:textId="1108DEAF" w:rsidR="00521579" w:rsidRPr="006D778C" w:rsidRDefault="00AF4C48" w:rsidP="006D778C">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We are concerned that this resolution does not substantively reflect the Security Council’s commitment — as reflected in Resolution 2602 and previous resolutions —</w:t>
      </w:r>
      <w:r>
        <w:rPr>
          <w:rFonts w:ascii="Times New Roman" w:hAnsi="Times New Roman"/>
          <w:i/>
          <w:iCs/>
          <w:sz w:val="36"/>
          <w:szCs w:val="36"/>
        </w:rPr>
        <w:t xml:space="preserve"> “to provide for the self-determination of the people of Western Sahara in the context of arrangements consistent with the principles and purposes of the Charter of the United </w:t>
      </w:r>
      <w:proofErr w:type="gramStart"/>
      <w:r>
        <w:rPr>
          <w:rFonts w:ascii="Times New Roman" w:hAnsi="Times New Roman"/>
          <w:i/>
          <w:iCs/>
          <w:sz w:val="36"/>
          <w:szCs w:val="36"/>
        </w:rPr>
        <w:t>Nations, and</w:t>
      </w:r>
      <w:proofErr w:type="gramEnd"/>
      <w:r>
        <w:rPr>
          <w:rFonts w:ascii="Times New Roman" w:hAnsi="Times New Roman"/>
          <w:i/>
          <w:iCs/>
          <w:sz w:val="36"/>
          <w:szCs w:val="36"/>
        </w:rPr>
        <w:t xml:space="preserve"> noting the role and responsibilities of the parties in this respect.”</w:t>
      </w:r>
    </w:p>
    <w:p w14:paraId="3C2783CF" w14:textId="25252767"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lastRenderedPageBreak/>
        <w:t xml:space="preserve">Underlying the UN’s recognition of the right to </w:t>
      </w:r>
      <w:r w:rsidR="006D778C">
        <w:rPr>
          <w:rFonts w:ascii="Times New Roman" w:hAnsi="Times New Roman"/>
          <w:sz w:val="36"/>
          <w:szCs w:val="36"/>
        </w:rPr>
        <w:t>self-determination</w:t>
      </w:r>
      <w:r>
        <w:rPr>
          <w:rFonts w:ascii="Times New Roman" w:hAnsi="Times New Roman"/>
          <w:sz w:val="36"/>
          <w:szCs w:val="36"/>
        </w:rPr>
        <w:t xml:space="preserve"> through a properly implemented referendum is the UN Charter under its Article 20 holding that all peoples “shall have the unquestionable and inalienable right to self-determination”</w:t>
      </w:r>
      <w:r w:rsidR="006D778C">
        <w:rPr>
          <w:rFonts w:ascii="Times New Roman" w:hAnsi="Times New Roman"/>
          <w:sz w:val="36"/>
          <w:szCs w:val="36"/>
        </w:rPr>
        <w:t>.</w:t>
      </w:r>
      <w:r>
        <w:rPr>
          <w:rFonts w:ascii="Times New Roman" w:hAnsi="Times New Roman"/>
          <w:sz w:val="36"/>
          <w:szCs w:val="36"/>
        </w:rPr>
        <w:t xml:space="preserve"> Equally, key to the African Union’s recognition of Sahrawi and its full membership is the Constitutive Act’s Article 3(h) to “promote and protect human and peoples’ rights in accordance with the African Charter on Human and Peoples’ Rights and other relevant human rights instrument”</w:t>
      </w:r>
      <w:r w:rsidR="006D778C">
        <w:rPr>
          <w:rFonts w:ascii="Times New Roman" w:hAnsi="Times New Roman"/>
          <w:sz w:val="36"/>
          <w:szCs w:val="36"/>
        </w:rPr>
        <w:t>.</w:t>
      </w:r>
      <w:r>
        <w:rPr>
          <w:rFonts w:ascii="Times New Roman" w:hAnsi="Times New Roman"/>
          <w:sz w:val="36"/>
          <w:szCs w:val="36"/>
        </w:rPr>
        <w:t xml:space="preserve"> </w:t>
      </w:r>
    </w:p>
    <w:p w14:paraId="52F881F3" w14:textId="0E23C0EB"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These are foundational principles for both the United Nations and the African Union. We stand by them, as Kenya, not to alienate any party; we do so in the conviction that they will protect all parties and the region from conflict and suffering. And that they are sorely needed in different regions of the world.</w:t>
      </w:r>
    </w:p>
    <w:p w14:paraId="2B406158" w14:textId="4F0636D5" w:rsidR="00521579" w:rsidRDefault="00AF4C48" w:rsidP="006D778C">
      <w:pPr>
        <w:pStyle w:val="BodyA"/>
        <w:spacing w:after="200" w:line="288" w:lineRule="auto"/>
        <w:rPr>
          <w:rFonts w:ascii="Times New Roman" w:hAnsi="Times New Roman"/>
          <w:sz w:val="36"/>
          <w:szCs w:val="36"/>
        </w:rPr>
      </w:pPr>
      <w:proofErr w:type="spellStart"/>
      <w:r>
        <w:rPr>
          <w:rFonts w:ascii="Times New Roman" w:hAnsi="Times New Roman"/>
          <w:b/>
          <w:bCs/>
          <w:sz w:val="36"/>
          <w:szCs w:val="36"/>
        </w:rPr>
        <w:t>Mr</w:t>
      </w:r>
      <w:proofErr w:type="spellEnd"/>
      <w:r>
        <w:rPr>
          <w:rFonts w:ascii="Times New Roman" w:hAnsi="Times New Roman"/>
          <w:b/>
          <w:bCs/>
          <w:sz w:val="36"/>
          <w:szCs w:val="36"/>
        </w:rPr>
        <w:t xml:space="preserve"> President,</w:t>
      </w:r>
    </w:p>
    <w:p w14:paraId="50F7E726" w14:textId="3168A73F" w:rsidR="00521579" w:rsidRPr="006D778C" w:rsidRDefault="00AF4C48" w:rsidP="006D778C">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We further observe that the African Union, which counts both parties as its members, should not be ignored by any UN process, if only in adherence  to Chapter VIII (eight) of the Charter. The Personal Envoy should make every effort to cooperate with the African Union to find ways to bring all parties to a common position protective of peace, security, and the holding of the agreed referendum.</w:t>
      </w:r>
    </w:p>
    <w:p w14:paraId="431C3A25" w14:textId="77777777" w:rsidR="006D778C" w:rsidRDefault="006D778C">
      <w:pPr>
        <w:pStyle w:val="BodyA"/>
        <w:spacing w:after="200" w:line="288" w:lineRule="auto"/>
        <w:rPr>
          <w:rFonts w:ascii="Times New Roman" w:hAnsi="Times New Roman"/>
          <w:b/>
          <w:bCs/>
          <w:sz w:val="36"/>
          <w:szCs w:val="36"/>
        </w:rPr>
      </w:pPr>
    </w:p>
    <w:p w14:paraId="2357423E" w14:textId="680FD99D" w:rsidR="00521579" w:rsidRDefault="00AF4C48">
      <w:pPr>
        <w:pStyle w:val="BodyA"/>
        <w:spacing w:after="200" w:line="288" w:lineRule="auto"/>
        <w:rPr>
          <w:rFonts w:ascii="Times New Roman" w:eastAsia="Times New Roman" w:hAnsi="Times New Roman" w:cs="Times New Roman"/>
          <w:b/>
          <w:bCs/>
          <w:sz w:val="36"/>
          <w:szCs w:val="36"/>
        </w:rPr>
      </w:pPr>
      <w:proofErr w:type="spellStart"/>
      <w:r>
        <w:rPr>
          <w:rFonts w:ascii="Times New Roman" w:hAnsi="Times New Roman"/>
          <w:b/>
          <w:bCs/>
          <w:sz w:val="36"/>
          <w:szCs w:val="36"/>
        </w:rPr>
        <w:lastRenderedPageBreak/>
        <w:t>Mr</w:t>
      </w:r>
      <w:proofErr w:type="spellEnd"/>
      <w:r>
        <w:rPr>
          <w:rFonts w:ascii="Times New Roman" w:hAnsi="Times New Roman"/>
          <w:b/>
          <w:bCs/>
          <w:sz w:val="36"/>
          <w:szCs w:val="36"/>
        </w:rPr>
        <w:t xml:space="preserve"> President,</w:t>
      </w:r>
    </w:p>
    <w:p w14:paraId="65951931" w14:textId="2D263748"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 xml:space="preserve">Kenya enjoys warm ties of friendship with both Morocco and Western Sahara. We aspire to further strengthen these ties through cooperation on matters of common interest at bilateral and multilateral levels. </w:t>
      </w:r>
    </w:p>
    <w:p w14:paraId="23F45062" w14:textId="02E08384"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We understand  the complex and contentious nature of this situation and reaffirm our commitment to making every effort to help the parties to find a just, lasting and mutually acceptable political solution, based on compromise.</w:t>
      </w:r>
    </w:p>
    <w:p w14:paraId="6EBC826F" w14:textId="16E4F175" w:rsidR="00521579" w:rsidRDefault="00AF4C48">
      <w:pPr>
        <w:pStyle w:val="BodyA"/>
        <w:numPr>
          <w:ilvl w:val="0"/>
          <w:numId w:val="2"/>
        </w:numPr>
        <w:spacing w:after="200" w:line="288" w:lineRule="auto"/>
        <w:rPr>
          <w:rFonts w:ascii="Times New Roman" w:hAnsi="Times New Roman"/>
          <w:sz w:val="36"/>
          <w:szCs w:val="36"/>
        </w:rPr>
      </w:pPr>
      <w:r>
        <w:rPr>
          <w:rFonts w:ascii="Times New Roman" w:hAnsi="Times New Roman"/>
          <w:sz w:val="36"/>
          <w:szCs w:val="36"/>
        </w:rPr>
        <w:t>We urge all the parties to engage in good faith with the Secretary-General’s Personal Envoy to achieve the long-delayed exercise of its right to self-determination by the people of Western Sahara.</w:t>
      </w:r>
    </w:p>
    <w:p w14:paraId="50E4DD6D" w14:textId="5DEA2447" w:rsidR="00521579" w:rsidRDefault="00AF4C48">
      <w:pPr>
        <w:pStyle w:val="BodyA"/>
        <w:spacing w:after="200" w:line="288" w:lineRule="auto"/>
      </w:pPr>
      <w:r>
        <w:rPr>
          <w:rFonts w:ascii="Times New Roman" w:hAnsi="Times New Roman"/>
          <w:b/>
          <w:bCs/>
          <w:sz w:val="36"/>
          <w:szCs w:val="36"/>
        </w:rPr>
        <w:t>Thank you</w:t>
      </w:r>
    </w:p>
    <w:sectPr w:rsidR="00521579">
      <w:headerReference w:type="default" r:id="rId8"/>
      <w:footerReference w:type="default" r:id="rId9"/>
      <w:headerReference w:type="first" r:id="rId10"/>
      <w:footerReference w:type="first" r:id="rId11"/>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0178" w14:textId="77777777" w:rsidR="00FB285B" w:rsidRDefault="00FB285B">
      <w:r>
        <w:separator/>
      </w:r>
    </w:p>
  </w:endnote>
  <w:endnote w:type="continuationSeparator" w:id="0">
    <w:p w14:paraId="2B647EE7" w14:textId="77777777" w:rsidR="00FB285B" w:rsidRDefault="00FB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1C2" w14:textId="77777777" w:rsidR="00521579" w:rsidRDefault="00AF4C48">
    <w:pPr>
      <w:pStyle w:val="Footer"/>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13D7" w14:textId="77777777" w:rsidR="00521579" w:rsidRDefault="00AF4C48">
    <w:pPr>
      <w:pStyle w:val="HeaderFooterA"/>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B3EF" w14:textId="77777777" w:rsidR="00FB285B" w:rsidRDefault="00FB285B">
      <w:r>
        <w:separator/>
      </w:r>
    </w:p>
  </w:footnote>
  <w:footnote w:type="continuationSeparator" w:id="0">
    <w:p w14:paraId="0C100434" w14:textId="77777777" w:rsidR="00FB285B" w:rsidRDefault="00FB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1813" w14:textId="77777777" w:rsidR="00521579" w:rsidRDefault="0052157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C4A1" w14:textId="77777777" w:rsidR="00521579" w:rsidRDefault="0052157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7DB"/>
    <w:multiLevelType w:val="hybridMultilevel"/>
    <w:tmpl w:val="5D6C4C38"/>
    <w:numStyleLink w:val="Numbered"/>
  </w:abstractNum>
  <w:abstractNum w:abstractNumId="1" w15:restartNumberingAfterBreak="0">
    <w:nsid w:val="52E438E0"/>
    <w:multiLevelType w:val="hybridMultilevel"/>
    <w:tmpl w:val="5D6C4C38"/>
    <w:styleLink w:val="Numbered"/>
    <w:lvl w:ilvl="0" w:tplc="698E04F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FB0BAB0">
      <w:start w:val="1"/>
      <w:numFmt w:val="decimal"/>
      <w:lvlText w:val="%2."/>
      <w:lvlJc w:val="left"/>
      <w:pPr>
        <w:ind w:left="1179" w:hanging="379"/>
      </w:pPr>
      <w:rPr>
        <w:rFonts w:hAnsi="Arial Unicode MS"/>
        <w:caps w:val="0"/>
        <w:smallCaps w:val="0"/>
        <w:strike w:val="0"/>
        <w:dstrike w:val="0"/>
        <w:outline w:val="0"/>
        <w:emboss w:val="0"/>
        <w:imprint w:val="0"/>
        <w:spacing w:val="0"/>
        <w:w w:val="100"/>
        <w:kern w:val="0"/>
        <w:position w:val="0"/>
        <w:highlight w:val="none"/>
        <w:vertAlign w:val="baseline"/>
      </w:rPr>
    </w:lvl>
    <w:lvl w:ilvl="2" w:tplc="715A1344">
      <w:start w:val="1"/>
      <w:numFmt w:val="decimal"/>
      <w:lvlText w:val="%3."/>
      <w:lvlJc w:val="left"/>
      <w:pPr>
        <w:ind w:left="1979"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73C85D4A">
      <w:start w:val="1"/>
      <w:numFmt w:val="decimal"/>
      <w:lvlText w:val="%4."/>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 w:ilvl="4" w:tplc="3A16D05E">
      <w:start w:val="1"/>
      <w:numFmt w:val="decimal"/>
      <w:lvlText w:val="%5."/>
      <w:lvlJc w:val="left"/>
      <w:pPr>
        <w:ind w:left="3579" w:hanging="379"/>
      </w:pPr>
      <w:rPr>
        <w:rFonts w:hAnsi="Arial Unicode MS"/>
        <w:caps w:val="0"/>
        <w:smallCaps w:val="0"/>
        <w:strike w:val="0"/>
        <w:dstrike w:val="0"/>
        <w:outline w:val="0"/>
        <w:emboss w:val="0"/>
        <w:imprint w:val="0"/>
        <w:spacing w:val="0"/>
        <w:w w:val="100"/>
        <w:kern w:val="0"/>
        <w:position w:val="0"/>
        <w:highlight w:val="none"/>
        <w:vertAlign w:val="baseline"/>
      </w:rPr>
    </w:lvl>
    <w:lvl w:ilvl="5" w:tplc="4A260082">
      <w:start w:val="1"/>
      <w:numFmt w:val="decimal"/>
      <w:lvlText w:val="%6."/>
      <w:lvlJc w:val="left"/>
      <w:pPr>
        <w:ind w:left="4379"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DC2ABD5C">
      <w:start w:val="1"/>
      <w:numFmt w:val="decimal"/>
      <w:lvlText w:val="%7."/>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 w:ilvl="7" w:tplc="29784C7E">
      <w:start w:val="1"/>
      <w:numFmt w:val="decimal"/>
      <w:lvlText w:val="%8."/>
      <w:lvlJc w:val="left"/>
      <w:pPr>
        <w:ind w:left="5979" w:hanging="379"/>
      </w:pPr>
      <w:rPr>
        <w:rFonts w:hAnsi="Arial Unicode MS"/>
        <w:caps w:val="0"/>
        <w:smallCaps w:val="0"/>
        <w:strike w:val="0"/>
        <w:dstrike w:val="0"/>
        <w:outline w:val="0"/>
        <w:emboss w:val="0"/>
        <w:imprint w:val="0"/>
        <w:spacing w:val="0"/>
        <w:w w:val="100"/>
        <w:kern w:val="0"/>
        <w:position w:val="0"/>
        <w:highlight w:val="none"/>
        <w:vertAlign w:val="baseline"/>
      </w:rPr>
    </w:lvl>
    <w:lvl w:ilvl="8" w:tplc="08421FAE">
      <w:start w:val="1"/>
      <w:numFmt w:val="decimal"/>
      <w:lvlText w:val="%9."/>
      <w:lvlJc w:val="left"/>
      <w:pPr>
        <w:ind w:left="6779" w:hanging="37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8766243">
    <w:abstractNumId w:val="1"/>
  </w:num>
  <w:num w:numId="2" w16cid:durableId="1948536395">
    <w:abstractNumId w:val="0"/>
  </w:num>
  <w:num w:numId="3" w16cid:durableId="1097364010">
    <w:abstractNumId w:val="0"/>
    <w:lvlOverride w:ilvl="0">
      <w:lvl w:ilvl="0" w:tplc="4E2A352E">
        <w:start w:val="1"/>
        <w:numFmt w:val="decimal"/>
        <w:lvlText w:val="%1."/>
        <w:lvlJc w:val="left"/>
        <w:pPr>
          <w:ind w:left="81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E09E80">
        <w:start w:val="1"/>
        <w:numFmt w:val="decimal"/>
        <w:lvlText w:val="%2."/>
        <w:lvlJc w:val="left"/>
        <w:pPr>
          <w:ind w:left="1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86F1E6">
        <w:start w:val="1"/>
        <w:numFmt w:val="decimal"/>
        <w:lvlText w:val="%3."/>
        <w:lvlJc w:val="left"/>
        <w:pPr>
          <w:ind w:left="1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0A9254">
        <w:start w:val="1"/>
        <w:numFmt w:val="decimal"/>
        <w:lvlText w:val="%4."/>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12D11C">
        <w:start w:val="1"/>
        <w:numFmt w:val="decimal"/>
        <w:lvlText w:val="%5."/>
        <w:lvlJc w:val="left"/>
        <w:pPr>
          <w:ind w:left="3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040258">
        <w:start w:val="1"/>
        <w:numFmt w:val="decimal"/>
        <w:lvlText w:val="%6."/>
        <w:lvlJc w:val="left"/>
        <w:pPr>
          <w:ind w:left="4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D66F1A">
        <w:start w:val="1"/>
        <w:numFmt w:val="decimal"/>
        <w:lvlText w:val="%7."/>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24CA814">
        <w:start w:val="1"/>
        <w:numFmt w:val="decimal"/>
        <w:lvlText w:val="%8."/>
        <w:lvlJc w:val="left"/>
        <w:pPr>
          <w:ind w:left="5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584AE8">
        <w:start w:val="1"/>
        <w:numFmt w:val="decimal"/>
        <w:lvlText w:val="%9."/>
        <w:lvlJc w:val="left"/>
        <w:pPr>
          <w:ind w:left="6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79"/>
    <w:rsid w:val="00217DEB"/>
    <w:rsid w:val="00521579"/>
    <w:rsid w:val="00551625"/>
    <w:rsid w:val="006D778C"/>
    <w:rsid w:val="007B42B9"/>
    <w:rsid w:val="00AF4C48"/>
    <w:rsid w:val="00FB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7149"/>
  <w15:docId w15:val="{31D30DE1-4EC5-4AF4-B1C0-7A1E7002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30"/>
      <w:szCs w:val="30"/>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hAnsi="Calibri" w:cs="Arial Unicode MS"/>
      <w:color w:val="000000"/>
      <w:sz w:val="22"/>
      <w:szCs w:val="22"/>
      <w:u w:color="000000"/>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4C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Nthoki</dc:creator>
  <cp:lastModifiedBy>Swabri  Abbas</cp:lastModifiedBy>
  <cp:revision>5</cp:revision>
  <dcterms:created xsi:type="dcterms:W3CDTF">2022-10-27T12:14:00Z</dcterms:created>
  <dcterms:modified xsi:type="dcterms:W3CDTF">2022-10-27T12:32:00Z</dcterms:modified>
</cp:coreProperties>
</file>