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771"/>
      </w:tblGrid>
      <w:tr w:rsidR="001E3A2F" w14:paraId="5CA6E73B" w14:textId="77777777" w:rsidTr="00E219DF">
        <w:trPr>
          <w:trHeight w:val="3189"/>
          <w:jc w:val="center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8C46" w14:textId="77777777" w:rsidR="001E3A2F" w:rsidRDefault="001E3A2F" w:rsidP="00E219DF">
            <w:pPr>
              <w:pStyle w:val="Body"/>
              <w:pBdr>
                <w:bottom w:val="single" w:sz="4" w:space="1" w:color="auto"/>
              </w:pBdr>
              <w:spacing w:after="0" w:line="276" w:lineRule="auto"/>
              <w:rPr>
                <w:rFonts w:ascii="Tahoma Bold" w:eastAsia="Tahoma Bold" w:hAnsi="Tahoma Bold" w:cs="Tahoma Bold"/>
                <w:sz w:val="26"/>
                <w:szCs w:val="26"/>
              </w:rPr>
            </w:pPr>
          </w:p>
          <w:p w14:paraId="63F81C90" w14:textId="77777777" w:rsidR="001E3A2F" w:rsidRDefault="001E3A2F" w:rsidP="00E219DF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26"/>
                <w:szCs w:val="26"/>
                <w:u w:color="0070C0"/>
              </w:rPr>
            </w:pPr>
            <w:r>
              <w:rPr>
                <w:rFonts w:ascii="Tahoma Bold" w:eastAsia="Tahoma Bold" w:hAnsi="Tahoma Bold" w:cs="Tahoma Bold"/>
                <w:noProof/>
                <w:sz w:val="26"/>
                <w:szCs w:val="26"/>
              </w:rPr>
              <w:drawing>
                <wp:inline distT="0" distB="0" distL="0" distR="0" wp14:anchorId="37438EC3" wp14:editId="35C89606">
                  <wp:extent cx="857250" cy="822960"/>
                  <wp:effectExtent l="0" t="0" r="0" b="0"/>
                  <wp:docPr id="1073741825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229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06CB6ED" w14:textId="77777777" w:rsidR="001E3A2F" w:rsidRDefault="001E3A2F" w:rsidP="00E219DF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26"/>
                <w:szCs w:val="26"/>
                <w:u w:color="0070C0"/>
              </w:rPr>
            </w:pPr>
          </w:p>
          <w:p w14:paraId="25B26A2E" w14:textId="77777777" w:rsidR="001E3A2F" w:rsidRPr="001603D5" w:rsidRDefault="001E3A2F" w:rsidP="00E219DF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  <w:r w:rsidRPr="001603D5">
              <w:rPr>
                <w:rFonts w:ascii="Book Antiqua" w:hAnsi="Book Antiqua"/>
                <w:b/>
                <w:bCs/>
                <w:sz w:val="24"/>
                <w:szCs w:val="24"/>
              </w:rPr>
              <w:t>Permanent Mission of the Republic of Kenya</w:t>
            </w:r>
          </w:p>
          <w:p w14:paraId="48A03682" w14:textId="77777777" w:rsidR="001E3A2F" w:rsidRPr="001603D5" w:rsidRDefault="001E3A2F" w:rsidP="00E219DF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603D5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To the United Nations, New York </w:t>
            </w:r>
          </w:p>
          <w:p w14:paraId="45580439" w14:textId="77777777" w:rsidR="001E3A2F" w:rsidRDefault="001E3A2F" w:rsidP="00E219DF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</w:pPr>
            <w:r w:rsidRPr="001603D5">
              <w:rPr>
                <w:rFonts w:ascii="Book Antiqua" w:hAnsi="Book Antiqua"/>
                <w:b/>
                <w:bCs/>
                <w:sz w:val="24"/>
                <w:szCs w:val="24"/>
              </w:rPr>
              <w:t>Security Council -2021-2022</w:t>
            </w:r>
          </w:p>
        </w:tc>
      </w:tr>
    </w:tbl>
    <w:p w14:paraId="0A01AB30" w14:textId="77777777" w:rsidR="001E3A2F" w:rsidRPr="00FB6C27" w:rsidRDefault="001E3A2F" w:rsidP="001E3A2F">
      <w:pPr>
        <w:pStyle w:val="Body"/>
        <w:pBdr>
          <w:bottom w:val="single" w:sz="4" w:space="0" w:color="000000"/>
        </w:pBdr>
        <w:spacing w:before="240" w:after="0" w:line="360" w:lineRule="auto"/>
        <w:jc w:val="center"/>
        <w:rPr>
          <w:rFonts w:ascii="Book Antiqua" w:eastAsia="Tahoma Bold" w:hAnsi="Book Antiqua" w:cs="Tahoma"/>
          <w:sz w:val="28"/>
          <w:szCs w:val="28"/>
        </w:rPr>
      </w:pPr>
      <w:bookmarkStart w:id="0" w:name="_Hlk56188147"/>
      <w:r w:rsidRPr="00FB6C27">
        <w:rPr>
          <w:rFonts w:ascii="Book Antiqua" w:hAnsi="Book Antiqua" w:cs="Tahoma"/>
          <w:sz w:val="28"/>
          <w:szCs w:val="28"/>
        </w:rPr>
        <w:t>BRIEFING ON THE MIDDLE EAST: IMPLEMENTATION OF RESOLUTION 2334</w:t>
      </w:r>
      <w:bookmarkEnd w:id="0"/>
    </w:p>
    <w:p w14:paraId="7D11015D" w14:textId="5E1D6F08" w:rsidR="001E3A2F" w:rsidRPr="00FB6C27" w:rsidRDefault="00EF1651" w:rsidP="001E3A2F">
      <w:pPr>
        <w:pStyle w:val="Body"/>
        <w:pBdr>
          <w:bottom w:val="single" w:sz="4" w:space="0" w:color="000000"/>
        </w:pBdr>
        <w:spacing w:before="240" w:after="0" w:line="360" w:lineRule="auto"/>
        <w:jc w:val="center"/>
        <w:rPr>
          <w:rFonts w:ascii="Book Antiqua" w:hAnsi="Book Antiqua" w:cs="Tahoma"/>
          <w:sz w:val="28"/>
          <w:szCs w:val="28"/>
          <w:lang w:val="de-DE"/>
        </w:rPr>
      </w:pPr>
      <w:r>
        <w:rPr>
          <w:rFonts w:ascii="Book Antiqua" w:hAnsi="Book Antiqua" w:cs="Tahoma"/>
          <w:sz w:val="28"/>
          <w:szCs w:val="28"/>
        </w:rPr>
        <w:t xml:space="preserve">WEDNESDAY, </w:t>
      </w:r>
      <w:r w:rsidR="001E3A2F" w:rsidRPr="00FB6C27">
        <w:rPr>
          <w:rFonts w:ascii="Book Antiqua" w:hAnsi="Book Antiqua" w:cs="Tahoma"/>
          <w:sz w:val="28"/>
          <w:szCs w:val="28"/>
        </w:rPr>
        <w:t xml:space="preserve"> </w:t>
      </w:r>
      <w:r>
        <w:rPr>
          <w:rFonts w:ascii="Book Antiqua" w:hAnsi="Book Antiqua" w:cs="Tahoma"/>
          <w:sz w:val="28"/>
          <w:szCs w:val="28"/>
        </w:rPr>
        <w:t xml:space="preserve">28 SEPTEMBER </w:t>
      </w:r>
      <w:r w:rsidR="001E3A2F" w:rsidRPr="00FB6C27">
        <w:rPr>
          <w:rFonts w:ascii="Book Antiqua" w:hAnsi="Book Antiqua" w:cs="Tahoma"/>
          <w:sz w:val="28"/>
          <w:szCs w:val="28"/>
        </w:rPr>
        <w:t xml:space="preserve"> 2022 (10:00 AM)</w:t>
      </w:r>
      <w:r w:rsidR="001E3A2F" w:rsidRPr="00FB6C27">
        <w:rPr>
          <w:rFonts w:ascii="Book Antiqua" w:hAnsi="Book Antiqua" w:cs="Tahoma"/>
          <w:sz w:val="28"/>
          <w:szCs w:val="28"/>
          <w:lang w:val="de-DE"/>
        </w:rPr>
        <w:t xml:space="preserve"> </w:t>
      </w:r>
    </w:p>
    <w:p w14:paraId="106E3E14" w14:textId="65307F73" w:rsidR="001E3A2F" w:rsidRPr="00FB6C27" w:rsidRDefault="001E3A2F" w:rsidP="001E3A2F">
      <w:pPr>
        <w:pStyle w:val="Body"/>
        <w:pBdr>
          <w:bottom w:val="single" w:sz="4" w:space="0" w:color="000000"/>
        </w:pBdr>
        <w:spacing w:before="240" w:after="0" w:line="360" w:lineRule="auto"/>
        <w:jc w:val="center"/>
        <w:rPr>
          <w:rFonts w:ascii="Book Antiqua" w:eastAsia="Tahoma Bold" w:hAnsi="Book Antiqua" w:cs="Tahoma"/>
          <w:sz w:val="28"/>
          <w:szCs w:val="28"/>
        </w:rPr>
      </w:pPr>
      <w:r w:rsidRPr="00FB6C27">
        <w:rPr>
          <w:rFonts w:ascii="Book Antiqua" w:hAnsi="Book Antiqua" w:cs="Tahoma"/>
          <w:sz w:val="28"/>
          <w:szCs w:val="28"/>
          <w:lang w:val="de-DE"/>
        </w:rPr>
        <w:t xml:space="preserve">STATEMENT BY AMB. </w:t>
      </w:r>
      <w:r w:rsidR="006E1592">
        <w:rPr>
          <w:rFonts w:ascii="Book Antiqua" w:hAnsi="Book Antiqua" w:cs="Tahoma"/>
          <w:sz w:val="28"/>
          <w:szCs w:val="28"/>
          <w:lang w:val="de-DE"/>
        </w:rPr>
        <w:t>MICHAEL K. KIBOINO</w:t>
      </w:r>
      <w:r w:rsidR="00501521">
        <w:rPr>
          <w:rFonts w:ascii="Book Antiqua" w:hAnsi="Book Antiqua" w:cs="Tahoma"/>
          <w:sz w:val="28"/>
          <w:szCs w:val="28"/>
          <w:lang w:val="de-DE"/>
        </w:rPr>
        <w:t xml:space="preserve">, </w:t>
      </w:r>
      <w:r w:rsidRPr="00FB6C27">
        <w:rPr>
          <w:rFonts w:ascii="Book Antiqua" w:hAnsi="Book Antiqua" w:cs="Tahoma"/>
          <w:sz w:val="28"/>
          <w:szCs w:val="28"/>
          <w:lang w:val="de-DE"/>
        </w:rPr>
        <w:t xml:space="preserve"> </w:t>
      </w:r>
      <w:r w:rsidR="006E1592">
        <w:rPr>
          <w:rFonts w:ascii="Book Antiqua" w:hAnsi="Book Antiqua" w:cs="Tahoma"/>
          <w:sz w:val="28"/>
          <w:szCs w:val="28"/>
          <w:lang w:val="de-DE"/>
        </w:rPr>
        <w:t>DEPUTY-</w:t>
      </w:r>
      <w:r w:rsidRPr="00FB6C27">
        <w:rPr>
          <w:rFonts w:ascii="Book Antiqua" w:hAnsi="Book Antiqua" w:cs="Tahoma"/>
          <w:sz w:val="28"/>
          <w:szCs w:val="28"/>
          <w:lang w:val="de-DE"/>
        </w:rPr>
        <w:t>PERMANENT REPRESENTATIVE</w:t>
      </w:r>
    </w:p>
    <w:p w14:paraId="70505151" w14:textId="77777777" w:rsidR="001E3A2F" w:rsidRPr="00715334" w:rsidRDefault="001E3A2F" w:rsidP="001E3A2F">
      <w:pPr>
        <w:spacing w:line="360" w:lineRule="auto"/>
        <w:jc w:val="both"/>
        <w:rPr>
          <w:rFonts w:ascii="Book Antiqua" w:hAnsi="Book Antiqua" w:cs="Times New Roman"/>
          <w:sz w:val="24"/>
        </w:rPr>
      </w:pPr>
    </w:p>
    <w:p w14:paraId="0B60806C" w14:textId="77777777" w:rsidR="00501521" w:rsidRPr="001C07C3" w:rsidRDefault="001E3A2F" w:rsidP="001E3A2F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 w:rsidRPr="00FB6C27">
        <w:rPr>
          <w:rFonts w:ascii="Book Antiqua" w:hAnsi="Book Antiqua"/>
          <w:b/>
          <w:bCs/>
          <w:sz w:val="32"/>
          <w:szCs w:val="32"/>
        </w:rPr>
        <w:t xml:space="preserve">Thank you, Mr. President. </w:t>
      </w:r>
    </w:p>
    <w:p w14:paraId="544C7847" w14:textId="2A09CE66" w:rsidR="001E3A2F" w:rsidRPr="007E2B6C" w:rsidRDefault="001E3A2F" w:rsidP="001E3A2F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 w:rsidRPr="00FB6C27">
        <w:rPr>
          <w:rFonts w:ascii="Book Antiqua" w:hAnsi="Book Antiqua"/>
          <w:b/>
          <w:bCs/>
          <w:sz w:val="32"/>
          <w:szCs w:val="32"/>
        </w:rPr>
        <w:t xml:space="preserve">I also thank Special Coordinator Tor Wennesland </w:t>
      </w:r>
      <w:r w:rsidRPr="00FB6C27">
        <w:rPr>
          <w:rFonts w:ascii="Book Antiqua" w:hAnsi="Book Antiqua"/>
          <w:sz w:val="32"/>
          <w:szCs w:val="32"/>
        </w:rPr>
        <w:t xml:space="preserve">for </w:t>
      </w:r>
      <w:r w:rsidR="002E4E38">
        <w:rPr>
          <w:rFonts w:ascii="Book Antiqua" w:hAnsi="Book Antiqua"/>
          <w:sz w:val="32"/>
          <w:szCs w:val="32"/>
        </w:rPr>
        <w:t xml:space="preserve">the </w:t>
      </w:r>
      <w:r w:rsidR="00AF3B92">
        <w:rPr>
          <w:rFonts w:ascii="Book Antiqua" w:hAnsi="Book Antiqua"/>
          <w:sz w:val="32"/>
          <w:szCs w:val="32"/>
        </w:rPr>
        <w:t>oral presentation</w:t>
      </w:r>
      <w:r w:rsidRPr="00FB6C27">
        <w:rPr>
          <w:rFonts w:ascii="Book Antiqua" w:hAnsi="Book Antiqua"/>
          <w:sz w:val="32"/>
          <w:szCs w:val="32"/>
        </w:rPr>
        <w:t xml:space="preserve"> of the</w:t>
      </w:r>
      <w:r w:rsidR="002E4E38">
        <w:rPr>
          <w:rFonts w:ascii="Book Antiqua" w:hAnsi="Book Antiqua"/>
          <w:sz w:val="32"/>
          <w:szCs w:val="32"/>
        </w:rPr>
        <w:t xml:space="preserve"> </w:t>
      </w:r>
      <w:r w:rsidRPr="00FB6C27">
        <w:rPr>
          <w:rFonts w:ascii="Book Antiqua" w:hAnsi="Book Antiqua"/>
          <w:sz w:val="32"/>
          <w:szCs w:val="32"/>
        </w:rPr>
        <w:t>Secretary-General’s</w:t>
      </w:r>
      <w:r w:rsidR="002E4E38">
        <w:rPr>
          <w:rFonts w:ascii="Book Antiqua" w:hAnsi="Book Antiqua"/>
          <w:sz w:val="32"/>
          <w:szCs w:val="32"/>
        </w:rPr>
        <w:t xml:space="preserve"> </w:t>
      </w:r>
      <w:r w:rsidR="004765C7">
        <w:rPr>
          <w:rFonts w:ascii="Book Antiqua" w:hAnsi="Book Antiqua"/>
          <w:sz w:val="32"/>
          <w:szCs w:val="32"/>
        </w:rPr>
        <w:t xml:space="preserve">periodic </w:t>
      </w:r>
      <w:r w:rsidRPr="00FB6C27">
        <w:rPr>
          <w:rFonts w:ascii="Book Antiqua" w:hAnsi="Book Antiqua"/>
          <w:sz w:val="32"/>
          <w:szCs w:val="32"/>
        </w:rPr>
        <w:t>Report</w:t>
      </w:r>
      <w:r w:rsidR="002E4E38">
        <w:rPr>
          <w:rFonts w:ascii="Book Antiqua" w:hAnsi="Book Antiqua"/>
          <w:sz w:val="32"/>
          <w:szCs w:val="32"/>
        </w:rPr>
        <w:t xml:space="preserve">. </w:t>
      </w:r>
    </w:p>
    <w:p w14:paraId="53B66EEC" w14:textId="45F29EBB" w:rsidR="00154045" w:rsidRPr="00AE0073" w:rsidRDefault="00C82F20" w:rsidP="00DA2DCB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My delegation takes note of the discussions and outcomes of the </w:t>
      </w:r>
      <w:r w:rsidR="005B275F">
        <w:rPr>
          <w:rFonts w:ascii="Book Antiqua" w:hAnsi="Book Antiqua"/>
          <w:sz w:val="32"/>
          <w:szCs w:val="32"/>
        </w:rPr>
        <w:t>high</w:t>
      </w:r>
      <w:r>
        <w:rPr>
          <w:rFonts w:ascii="Book Antiqua" w:hAnsi="Book Antiqua"/>
          <w:sz w:val="32"/>
          <w:szCs w:val="32"/>
        </w:rPr>
        <w:t>-level meetings on the sidelines of the 77</w:t>
      </w:r>
      <w:r w:rsidRPr="00C82F20">
        <w:rPr>
          <w:rFonts w:ascii="Book Antiqua" w:hAnsi="Book Antiqua"/>
          <w:sz w:val="32"/>
          <w:szCs w:val="32"/>
          <w:vertAlign w:val="superscript"/>
        </w:rPr>
        <w:t>th</w:t>
      </w:r>
      <w:r>
        <w:rPr>
          <w:rFonts w:ascii="Book Antiqua" w:hAnsi="Book Antiqua"/>
          <w:sz w:val="32"/>
          <w:szCs w:val="32"/>
        </w:rPr>
        <w:t xml:space="preserve"> Session of </w:t>
      </w:r>
      <w:r w:rsidR="005B275F">
        <w:rPr>
          <w:rFonts w:ascii="Book Antiqua" w:hAnsi="Book Antiqua"/>
          <w:sz w:val="32"/>
          <w:szCs w:val="32"/>
        </w:rPr>
        <w:t>the UN General Assembly including</w:t>
      </w:r>
      <w:r w:rsidR="00501521">
        <w:rPr>
          <w:rFonts w:ascii="Book Antiqua" w:hAnsi="Book Antiqua"/>
          <w:sz w:val="32"/>
          <w:szCs w:val="32"/>
        </w:rPr>
        <w:t>:</w:t>
      </w:r>
      <w:r w:rsidR="005B275F">
        <w:rPr>
          <w:rFonts w:ascii="Book Antiqua" w:hAnsi="Book Antiqua"/>
          <w:sz w:val="32"/>
          <w:szCs w:val="32"/>
        </w:rPr>
        <w:t xml:space="preserve"> the </w:t>
      </w:r>
      <w:r w:rsidR="007F3234">
        <w:rPr>
          <w:rFonts w:ascii="Book Antiqua" w:hAnsi="Book Antiqua"/>
          <w:sz w:val="32"/>
          <w:szCs w:val="32"/>
        </w:rPr>
        <w:t>21</w:t>
      </w:r>
      <w:r w:rsidR="007F3234" w:rsidRPr="007F3234">
        <w:rPr>
          <w:rFonts w:ascii="Book Antiqua" w:hAnsi="Book Antiqua"/>
          <w:sz w:val="32"/>
          <w:szCs w:val="32"/>
          <w:vertAlign w:val="superscript"/>
        </w:rPr>
        <w:t>st</w:t>
      </w:r>
      <w:r w:rsidR="007F3234">
        <w:rPr>
          <w:rFonts w:ascii="Book Antiqua" w:hAnsi="Book Antiqua"/>
          <w:sz w:val="32"/>
          <w:szCs w:val="32"/>
        </w:rPr>
        <w:t xml:space="preserve"> of September </w:t>
      </w:r>
      <w:r w:rsidR="00154045">
        <w:rPr>
          <w:rFonts w:ascii="Book Antiqua" w:hAnsi="Book Antiqua"/>
          <w:sz w:val="32"/>
          <w:szCs w:val="32"/>
        </w:rPr>
        <w:t>Munich format</w:t>
      </w:r>
      <w:r w:rsidR="007F3234">
        <w:rPr>
          <w:rFonts w:ascii="Book Antiqua" w:hAnsi="Book Antiqua"/>
          <w:sz w:val="32"/>
          <w:szCs w:val="32"/>
        </w:rPr>
        <w:t xml:space="preserve"> Meeting; the</w:t>
      </w:r>
      <w:r>
        <w:rPr>
          <w:rFonts w:ascii="Book Antiqua" w:hAnsi="Book Antiqua"/>
          <w:sz w:val="32"/>
          <w:szCs w:val="32"/>
        </w:rPr>
        <w:t xml:space="preserve"> 22</w:t>
      </w:r>
      <w:r w:rsidR="005B275F" w:rsidRPr="005B275F">
        <w:rPr>
          <w:rFonts w:ascii="Book Antiqua" w:hAnsi="Book Antiqua"/>
          <w:sz w:val="32"/>
          <w:szCs w:val="32"/>
          <w:vertAlign w:val="superscript"/>
        </w:rPr>
        <w:t>nd</w:t>
      </w:r>
      <w:r w:rsidR="005B275F">
        <w:rPr>
          <w:rFonts w:ascii="Book Antiqua" w:hAnsi="Book Antiqua"/>
          <w:sz w:val="32"/>
          <w:szCs w:val="32"/>
        </w:rPr>
        <w:t xml:space="preserve"> of</w:t>
      </w:r>
      <w:r>
        <w:rPr>
          <w:rFonts w:ascii="Book Antiqua" w:hAnsi="Book Antiqua"/>
          <w:sz w:val="32"/>
          <w:szCs w:val="32"/>
        </w:rPr>
        <w:t xml:space="preserve"> September </w:t>
      </w:r>
      <w:r w:rsidR="005B275F">
        <w:rPr>
          <w:rFonts w:ascii="Book Antiqua" w:hAnsi="Book Antiqua"/>
          <w:sz w:val="32"/>
          <w:szCs w:val="32"/>
        </w:rPr>
        <w:t xml:space="preserve"> Ministerial Committee of NAM on Palestine</w:t>
      </w:r>
      <w:r w:rsidR="00501521">
        <w:rPr>
          <w:rFonts w:ascii="Book Antiqua" w:hAnsi="Book Antiqua"/>
          <w:sz w:val="32"/>
          <w:szCs w:val="32"/>
        </w:rPr>
        <w:t>;</w:t>
      </w:r>
      <w:r w:rsidR="001C07C3">
        <w:rPr>
          <w:rFonts w:ascii="Book Antiqua" w:hAnsi="Book Antiqua"/>
          <w:sz w:val="32"/>
          <w:szCs w:val="32"/>
        </w:rPr>
        <w:t xml:space="preserve"> </w:t>
      </w:r>
      <w:r w:rsidR="005B275F">
        <w:rPr>
          <w:rFonts w:ascii="Book Antiqua" w:hAnsi="Book Antiqua"/>
          <w:sz w:val="32"/>
          <w:szCs w:val="32"/>
        </w:rPr>
        <w:t>the 22</w:t>
      </w:r>
      <w:r w:rsidR="005B275F" w:rsidRPr="005B275F">
        <w:rPr>
          <w:rFonts w:ascii="Book Antiqua" w:hAnsi="Book Antiqua"/>
          <w:sz w:val="32"/>
          <w:szCs w:val="32"/>
          <w:vertAlign w:val="superscript"/>
        </w:rPr>
        <w:t>nd</w:t>
      </w:r>
      <w:r w:rsidR="005B275F">
        <w:rPr>
          <w:rFonts w:ascii="Book Antiqua" w:hAnsi="Book Antiqua"/>
          <w:sz w:val="32"/>
          <w:szCs w:val="32"/>
        </w:rPr>
        <w:t xml:space="preserve"> of </w:t>
      </w:r>
      <w:r w:rsidR="005B275F">
        <w:rPr>
          <w:rFonts w:ascii="Book Antiqua" w:hAnsi="Book Antiqua"/>
          <w:sz w:val="32"/>
          <w:szCs w:val="32"/>
        </w:rPr>
        <w:lastRenderedPageBreak/>
        <w:t xml:space="preserve">September </w:t>
      </w:r>
      <w:r>
        <w:rPr>
          <w:rFonts w:ascii="Book Antiqua" w:hAnsi="Book Antiqua"/>
          <w:sz w:val="32"/>
          <w:szCs w:val="32"/>
        </w:rPr>
        <w:t>Ad Hoc Liaison Committee (AHLC)</w:t>
      </w:r>
      <w:r w:rsidR="004415A5">
        <w:rPr>
          <w:rFonts w:ascii="Book Antiqua" w:hAnsi="Book Antiqua"/>
          <w:sz w:val="32"/>
          <w:szCs w:val="32"/>
        </w:rPr>
        <w:t xml:space="preserve"> meeting</w:t>
      </w:r>
      <w:r w:rsidR="00501521">
        <w:rPr>
          <w:rFonts w:ascii="Book Antiqua" w:hAnsi="Book Antiqua"/>
          <w:sz w:val="32"/>
          <w:szCs w:val="32"/>
        </w:rPr>
        <w:t>;</w:t>
      </w:r>
      <w:r w:rsidR="00AE0073">
        <w:rPr>
          <w:rFonts w:ascii="Book Antiqua" w:hAnsi="Book Antiqua"/>
          <w:sz w:val="32"/>
          <w:szCs w:val="32"/>
        </w:rPr>
        <w:t xml:space="preserve"> and</w:t>
      </w:r>
      <w:r w:rsidR="00501521">
        <w:rPr>
          <w:rFonts w:ascii="Book Antiqua" w:hAnsi="Book Antiqua"/>
          <w:sz w:val="32"/>
          <w:szCs w:val="32"/>
        </w:rPr>
        <w:t>,</w:t>
      </w:r>
      <w:r w:rsidR="00AE0073">
        <w:rPr>
          <w:rFonts w:ascii="Book Antiqua" w:hAnsi="Book Antiqua"/>
          <w:sz w:val="32"/>
          <w:szCs w:val="32"/>
        </w:rPr>
        <w:t xml:space="preserve"> the 23</w:t>
      </w:r>
      <w:r w:rsidR="00AE0073" w:rsidRPr="00AE0073">
        <w:rPr>
          <w:rFonts w:ascii="Book Antiqua" w:hAnsi="Book Antiqua"/>
          <w:sz w:val="32"/>
          <w:szCs w:val="32"/>
          <w:vertAlign w:val="superscript"/>
        </w:rPr>
        <w:t>rd</w:t>
      </w:r>
      <w:r w:rsidR="00AE0073">
        <w:rPr>
          <w:rFonts w:ascii="Book Antiqua" w:hAnsi="Book Antiqua"/>
          <w:sz w:val="32"/>
          <w:szCs w:val="32"/>
        </w:rPr>
        <w:t xml:space="preserve"> of September Ministerial meeting hosted by </w:t>
      </w:r>
      <w:r w:rsidR="00B269BD">
        <w:rPr>
          <w:rFonts w:ascii="Book Antiqua" w:hAnsi="Book Antiqua"/>
          <w:sz w:val="32"/>
          <w:szCs w:val="32"/>
        </w:rPr>
        <w:t>Jordan and Sweden on sustainability of funding for UNRWA</w:t>
      </w:r>
      <w:r w:rsidR="00154045">
        <w:rPr>
          <w:rFonts w:ascii="Book Antiqua" w:hAnsi="Book Antiqua"/>
          <w:sz w:val="32"/>
          <w:szCs w:val="32"/>
        </w:rPr>
        <w:t>.</w:t>
      </w:r>
    </w:p>
    <w:p w14:paraId="1A670AF7" w14:textId="14C11811" w:rsidR="002D29DF" w:rsidRPr="002D29DF" w:rsidRDefault="00C12678" w:rsidP="00DA2DCB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A</w:t>
      </w:r>
      <w:r w:rsidR="005B275F">
        <w:rPr>
          <w:rFonts w:ascii="Book Antiqua" w:hAnsi="Book Antiqua"/>
          <w:sz w:val="32"/>
          <w:szCs w:val="32"/>
        </w:rPr>
        <w:t>ll</w:t>
      </w:r>
      <w:r w:rsidR="00154045">
        <w:rPr>
          <w:rFonts w:ascii="Book Antiqua" w:hAnsi="Book Antiqua"/>
          <w:sz w:val="32"/>
          <w:szCs w:val="32"/>
        </w:rPr>
        <w:t xml:space="preserve"> </w:t>
      </w:r>
      <w:r w:rsidR="002E4E38">
        <w:rPr>
          <w:rFonts w:ascii="Book Antiqua" w:hAnsi="Book Antiqua"/>
          <w:sz w:val="32"/>
          <w:szCs w:val="32"/>
        </w:rPr>
        <w:t>these</w:t>
      </w:r>
      <w:r w:rsidR="005252AF">
        <w:rPr>
          <w:rFonts w:ascii="Book Antiqua" w:hAnsi="Book Antiqua"/>
          <w:sz w:val="32"/>
          <w:szCs w:val="32"/>
        </w:rPr>
        <w:t xml:space="preserve"> </w:t>
      </w:r>
      <w:r w:rsidR="002E4E38">
        <w:rPr>
          <w:rFonts w:ascii="Book Antiqua" w:hAnsi="Book Antiqua"/>
          <w:sz w:val="32"/>
          <w:szCs w:val="32"/>
        </w:rPr>
        <w:t>attest</w:t>
      </w:r>
      <w:r w:rsidR="00154045">
        <w:rPr>
          <w:rFonts w:ascii="Book Antiqua" w:hAnsi="Book Antiqua"/>
          <w:sz w:val="32"/>
          <w:szCs w:val="32"/>
        </w:rPr>
        <w:t xml:space="preserve"> to the continued engagement</w:t>
      </w:r>
      <w:r w:rsidR="00763932">
        <w:rPr>
          <w:rFonts w:ascii="Book Antiqua" w:hAnsi="Book Antiqua"/>
          <w:sz w:val="32"/>
          <w:szCs w:val="32"/>
        </w:rPr>
        <w:t>, commitment</w:t>
      </w:r>
      <w:r w:rsidR="00C678D1">
        <w:rPr>
          <w:rFonts w:ascii="Book Antiqua" w:hAnsi="Book Antiqua"/>
          <w:sz w:val="32"/>
          <w:szCs w:val="32"/>
        </w:rPr>
        <w:t>,</w:t>
      </w:r>
      <w:r w:rsidR="00154045">
        <w:rPr>
          <w:rFonts w:ascii="Book Antiqua" w:hAnsi="Book Antiqua"/>
          <w:sz w:val="32"/>
          <w:szCs w:val="32"/>
        </w:rPr>
        <w:t xml:space="preserve"> and </w:t>
      </w:r>
      <w:r w:rsidR="005B275F">
        <w:rPr>
          <w:rFonts w:ascii="Book Antiqua" w:hAnsi="Book Antiqua"/>
          <w:sz w:val="32"/>
          <w:szCs w:val="32"/>
        </w:rPr>
        <w:t xml:space="preserve">focus on </w:t>
      </w:r>
      <w:r w:rsidR="00154045">
        <w:rPr>
          <w:rFonts w:ascii="Book Antiqua" w:hAnsi="Book Antiqua"/>
          <w:sz w:val="32"/>
          <w:szCs w:val="32"/>
        </w:rPr>
        <w:t>the Israel-Palestin</w:t>
      </w:r>
      <w:r w:rsidR="00814310">
        <w:rPr>
          <w:rFonts w:ascii="Book Antiqua" w:hAnsi="Book Antiqua"/>
          <w:sz w:val="32"/>
          <w:szCs w:val="32"/>
        </w:rPr>
        <w:t>e issue</w:t>
      </w:r>
      <w:r w:rsidR="00DA2DCB">
        <w:rPr>
          <w:rFonts w:ascii="Book Antiqua" w:hAnsi="Book Antiqua"/>
          <w:sz w:val="32"/>
          <w:szCs w:val="32"/>
        </w:rPr>
        <w:t xml:space="preserve">, </w:t>
      </w:r>
      <w:r w:rsidR="00814310">
        <w:rPr>
          <w:rFonts w:ascii="Book Antiqua" w:hAnsi="Book Antiqua"/>
          <w:sz w:val="32"/>
          <w:szCs w:val="32"/>
        </w:rPr>
        <w:t>and rightfully and urgently so</w:t>
      </w:r>
      <w:r>
        <w:rPr>
          <w:rFonts w:ascii="Book Antiqua" w:hAnsi="Book Antiqua"/>
          <w:sz w:val="32"/>
          <w:szCs w:val="32"/>
        </w:rPr>
        <w:t>. T</w:t>
      </w:r>
      <w:r w:rsidR="00814310">
        <w:rPr>
          <w:rFonts w:ascii="Book Antiqua" w:hAnsi="Book Antiqua"/>
          <w:sz w:val="32"/>
          <w:szCs w:val="32"/>
        </w:rPr>
        <w:t xml:space="preserve">hey </w:t>
      </w:r>
      <w:r w:rsidR="00DA2DCB">
        <w:rPr>
          <w:rFonts w:ascii="Book Antiqua" w:hAnsi="Book Antiqua"/>
          <w:sz w:val="32"/>
          <w:szCs w:val="32"/>
        </w:rPr>
        <w:t xml:space="preserve">also reflect </w:t>
      </w:r>
      <w:r w:rsidR="00814310">
        <w:rPr>
          <w:rFonts w:ascii="Book Antiqua" w:hAnsi="Book Antiqua"/>
          <w:sz w:val="32"/>
          <w:szCs w:val="32"/>
        </w:rPr>
        <w:t>efforts</w:t>
      </w:r>
      <w:r w:rsidR="00DA2DCB">
        <w:rPr>
          <w:rFonts w:ascii="Book Antiqua" w:hAnsi="Book Antiqua"/>
          <w:sz w:val="32"/>
          <w:szCs w:val="32"/>
        </w:rPr>
        <w:t xml:space="preserve"> to fill the gap of an elusive genuine </w:t>
      </w:r>
      <w:r w:rsidR="00814310">
        <w:rPr>
          <w:rFonts w:ascii="Book Antiqua" w:hAnsi="Book Antiqua"/>
          <w:sz w:val="32"/>
          <w:szCs w:val="32"/>
        </w:rPr>
        <w:t xml:space="preserve">Israel-Palestine </w:t>
      </w:r>
      <w:r w:rsidR="00C678D1">
        <w:rPr>
          <w:rFonts w:ascii="Book Antiqua" w:hAnsi="Book Antiqua"/>
          <w:sz w:val="32"/>
          <w:szCs w:val="32"/>
        </w:rPr>
        <w:t xml:space="preserve">political </w:t>
      </w:r>
      <w:r w:rsidR="00DA2DCB">
        <w:rPr>
          <w:rFonts w:ascii="Book Antiqua" w:hAnsi="Book Antiqua"/>
          <w:sz w:val="32"/>
          <w:szCs w:val="32"/>
        </w:rPr>
        <w:t>peace process</w:t>
      </w:r>
      <w:r w:rsidR="00B52D24">
        <w:rPr>
          <w:rFonts w:ascii="Book Antiqua" w:hAnsi="Book Antiqua"/>
          <w:sz w:val="32"/>
          <w:szCs w:val="32"/>
        </w:rPr>
        <w:t xml:space="preserve"> </w:t>
      </w:r>
      <w:r w:rsidR="00473255">
        <w:rPr>
          <w:rFonts w:ascii="Book Antiqua" w:hAnsi="Book Antiqua"/>
          <w:sz w:val="32"/>
          <w:szCs w:val="32"/>
        </w:rPr>
        <w:t>underpinned by</w:t>
      </w:r>
      <w:r w:rsidR="00DD7E25">
        <w:rPr>
          <w:rFonts w:ascii="Book Antiqua" w:hAnsi="Book Antiqua"/>
          <w:sz w:val="32"/>
          <w:szCs w:val="32"/>
        </w:rPr>
        <w:t xml:space="preserve"> </w:t>
      </w:r>
      <w:r w:rsidR="007F3234">
        <w:rPr>
          <w:rFonts w:ascii="Book Antiqua" w:hAnsi="Book Antiqua"/>
          <w:sz w:val="32"/>
          <w:szCs w:val="32"/>
        </w:rPr>
        <w:t>direct dialogue</w:t>
      </w:r>
      <w:r w:rsidR="00B52D24">
        <w:rPr>
          <w:rFonts w:ascii="Book Antiqua" w:hAnsi="Book Antiqua"/>
          <w:sz w:val="32"/>
          <w:szCs w:val="32"/>
        </w:rPr>
        <w:t xml:space="preserve">, </w:t>
      </w:r>
      <w:r w:rsidR="00415A55">
        <w:rPr>
          <w:rFonts w:ascii="Book Antiqua" w:hAnsi="Book Antiqua"/>
          <w:sz w:val="32"/>
          <w:szCs w:val="32"/>
        </w:rPr>
        <w:t>and</w:t>
      </w:r>
      <w:r w:rsidR="00D85617">
        <w:rPr>
          <w:rFonts w:ascii="Book Antiqua" w:hAnsi="Book Antiqua"/>
          <w:sz w:val="32"/>
          <w:szCs w:val="32"/>
        </w:rPr>
        <w:t xml:space="preserve"> a pacific settlement</w:t>
      </w:r>
      <w:r w:rsidR="00415A55">
        <w:rPr>
          <w:rFonts w:ascii="Book Antiqua" w:hAnsi="Book Antiqua"/>
          <w:sz w:val="32"/>
          <w:szCs w:val="32"/>
        </w:rPr>
        <w:t xml:space="preserve"> as provided for in the UN Charter</w:t>
      </w:r>
      <w:r w:rsidR="007F3234">
        <w:rPr>
          <w:rFonts w:ascii="Book Antiqua" w:hAnsi="Book Antiqua"/>
          <w:sz w:val="32"/>
          <w:szCs w:val="32"/>
        </w:rPr>
        <w:t xml:space="preserve"> </w:t>
      </w:r>
      <w:r w:rsidR="00DA2DCB">
        <w:rPr>
          <w:rFonts w:ascii="Book Antiqua" w:hAnsi="Book Antiqua"/>
          <w:sz w:val="32"/>
          <w:szCs w:val="32"/>
        </w:rPr>
        <w:t xml:space="preserve">. </w:t>
      </w:r>
    </w:p>
    <w:p w14:paraId="14AF0C58" w14:textId="6C7C06EE" w:rsidR="001E3A2F" w:rsidRPr="00163068" w:rsidRDefault="00C12678" w:rsidP="002F7E69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Unfortunately, </w:t>
      </w:r>
      <w:r w:rsidR="00D85617">
        <w:rPr>
          <w:rFonts w:ascii="Book Antiqua" w:hAnsi="Book Antiqua"/>
          <w:sz w:val="32"/>
          <w:szCs w:val="32"/>
        </w:rPr>
        <w:t xml:space="preserve"> t</w:t>
      </w:r>
      <w:r w:rsidR="00473255">
        <w:rPr>
          <w:rFonts w:ascii="Book Antiqua" w:hAnsi="Book Antiqua"/>
          <w:sz w:val="32"/>
          <w:szCs w:val="32"/>
        </w:rPr>
        <w:t>he lack of meaningful progress in</w:t>
      </w:r>
      <w:r w:rsidR="001E3A2F" w:rsidRPr="00FB6C27">
        <w:rPr>
          <w:rFonts w:ascii="Book Antiqua" w:hAnsi="Book Antiqua"/>
          <w:sz w:val="32"/>
          <w:szCs w:val="32"/>
        </w:rPr>
        <w:t xml:space="preserve"> the implementation of resolution 2334</w:t>
      </w:r>
      <w:r w:rsidR="00473255">
        <w:rPr>
          <w:rFonts w:ascii="Book Antiqua" w:hAnsi="Book Antiqua"/>
          <w:sz w:val="32"/>
          <w:szCs w:val="32"/>
        </w:rPr>
        <w:t xml:space="preserve">  contributes to widening this gap</w:t>
      </w:r>
      <w:r w:rsidR="001C07C3">
        <w:rPr>
          <w:rFonts w:ascii="Book Antiqua" w:hAnsi="Book Antiqua"/>
          <w:sz w:val="32"/>
          <w:szCs w:val="32"/>
        </w:rPr>
        <w:t xml:space="preserve">. </w:t>
      </w:r>
    </w:p>
    <w:p w14:paraId="1A794990" w14:textId="0390B9CB" w:rsidR="001E3A2F" w:rsidRPr="00473255" w:rsidRDefault="001E3A2F" w:rsidP="00473255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 w:rsidRPr="00FB6C27">
        <w:rPr>
          <w:rFonts w:ascii="Book Antiqua" w:hAnsi="Book Antiqua"/>
          <w:sz w:val="32"/>
          <w:szCs w:val="32"/>
        </w:rPr>
        <w:t>The objectives of Resolution 2334</w:t>
      </w:r>
      <w:r w:rsidR="00C1259B">
        <w:rPr>
          <w:rFonts w:ascii="Book Antiqua" w:hAnsi="Book Antiqua"/>
          <w:sz w:val="32"/>
          <w:szCs w:val="32"/>
        </w:rPr>
        <w:t xml:space="preserve"> </w:t>
      </w:r>
      <w:r w:rsidR="00D85617">
        <w:rPr>
          <w:rFonts w:ascii="Book Antiqua" w:hAnsi="Book Antiqua"/>
          <w:sz w:val="32"/>
          <w:szCs w:val="32"/>
        </w:rPr>
        <w:t xml:space="preserve"> </w:t>
      </w:r>
      <w:r w:rsidR="00C1259B">
        <w:rPr>
          <w:rFonts w:ascii="Book Antiqua" w:hAnsi="Book Antiqua"/>
          <w:sz w:val="32"/>
          <w:szCs w:val="32"/>
        </w:rPr>
        <w:t>are comprehensive</w:t>
      </w:r>
      <w:r w:rsidR="001C07C3">
        <w:rPr>
          <w:rFonts w:ascii="Book Antiqua" w:hAnsi="Book Antiqua"/>
          <w:sz w:val="32"/>
          <w:szCs w:val="32"/>
        </w:rPr>
        <w:t xml:space="preserve">. </w:t>
      </w:r>
      <w:r w:rsidR="002F7E69">
        <w:rPr>
          <w:rFonts w:ascii="Book Antiqua" w:hAnsi="Book Antiqua"/>
          <w:sz w:val="32"/>
          <w:szCs w:val="32"/>
        </w:rPr>
        <w:t>They</w:t>
      </w:r>
      <w:r w:rsidR="00C1259B">
        <w:rPr>
          <w:rFonts w:ascii="Book Antiqua" w:hAnsi="Book Antiqua"/>
          <w:sz w:val="32"/>
          <w:szCs w:val="32"/>
        </w:rPr>
        <w:t xml:space="preserve"> </w:t>
      </w:r>
      <w:r w:rsidRPr="00FB6C27">
        <w:rPr>
          <w:rFonts w:ascii="Book Antiqua" w:hAnsi="Book Antiqua"/>
          <w:sz w:val="32"/>
          <w:szCs w:val="32"/>
        </w:rPr>
        <w:t>speak to the urgency of stabili</w:t>
      </w:r>
      <w:r w:rsidR="00BC1BB9">
        <w:rPr>
          <w:rFonts w:ascii="Book Antiqua" w:hAnsi="Book Antiqua"/>
          <w:sz w:val="32"/>
          <w:szCs w:val="32"/>
        </w:rPr>
        <w:t>s</w:t>
      </w:r>
      <w:r w:rsidRPr="00FB6C27">
        <w:rPr>
          <w:rFonts w:ascii="Book Antiqua" w:hAnsi="Book Antiqua"/>
          <w:sz w:val="32"/>
          <w:szCs w:val="32"/>
        </w:rPr>
        <w:t xml:space="preserve">ing the situation and reversing the negative trends on the ground, which are undermining the prospects of </w:t>
      </w:r>
      <w:r w:rsidR="00473255">
        <w:rPr>
          <w:rFonts w:ascii="Book Antiqua" w:hAnsi="Book Antiqua"/>
          <w:sz w:val="32"/>
          <w:szCs w:val="32"/>
        </w:rPr>
        <w:t>a</w:t>
      </w:r>
      <w:r w:rsidRPr="00FB6C27">
        <w:rPr>
          <w:rFonts w:ascii="Book Antiqua" w:hAnsi="Book Antiqua"/>
          <w:sz w:val="32"/>
          <w:szCs w:val="32"/>
        </w:rPr>
        <w:t xml:space="preserve"> </w:t>
      </w:r>
      <w:r w:rsidR="00473255">
        <w:rPr>
          <w:rFonts w:ascii="Book Antiqua" w:hAnsi="Book Antiqua"/>
          <w:sz w:val="32"/>
          <w:szCs w:val="32"/>
        </w:rPr>
        <w:t>T</w:t>
      </w:r>
      <w:r w:rsidRPr="00FB6C27">
        <w:rPr>
          <w:rFonts w:ascii="Book Antiqua" w:hAnsi="Book Antiqua"/>
          <w:sz w:val="32"/>
          <w:szCs w:val="32"/>
        </w:rPr>
        <w:t>wo-State solution</w:t>
      </w:r>
      <w:r w:rsidR="00E2063D">
        <w:rPr>
          <w:rFonts w:ascii="Book Antiqua" w:hAnsi="Book Antiqua"/>
          <w:sz w:val="32"/>
          <w:szCs w:val="32"/>
        </w:rPr>
        <w:t xml:space="preserve"> along the 1967 lines</w:t>
      </w:r>
      <w:r w:rsidRPr="00FB6C27">
        <w:rPr>
          <w:rFonts w:ascii="Book Antiqua" w:hAnsi="Book Antiqua"/>
          <w:sz w:val="32"/>
          <w:szCs w:val="32"/>
        </w:rPr>
        <w:t>;</w:t>
      </w:r>
      <w:r w:rsidR="00BC1BB9">
        <w:rPr>
          <w:rFonts w:ascii="Book Antiqua" w:hAnsi="Book Antiqua"/>
          <w:sz w:val="32"/>
          <w:szCs w:val="32"/>
        </w:rPr>
        <w:t xml:space="preserve"> </w:t>
      </w:r>
      <w:r w:rsidRPr="00FB6C27">
        <w:rPr>
          <w:rFonts w:ascii="Book Antiqua" w:hAnsi="Book Antiqua"/>
          <w:sz w:val="32"/>
          <w:szCs w:val="32"/>
        </w:rPr>
        <w:t>and the creation of conditions for successful final status negotiations</w:t>
      </w:r>
      <w:r w:rsidR="001C07C3">
        <w:rPr>
          <w:rFonts w:ascii="Book Antiqua" w:hAnsi="Book Antiqua"/>
          <w:sz w:val="32"/>
          <w:szCs w:val="32"/>
        </w:rPr>
        <w:t>.</w:t>
      </w:r>
      <w:r w:rsidR="001C07C3" w:rsidRPr="00FB6C27">
        <w:rPr>
          <w:rFonts w:ascii="Book Antiqua" w:hAnsi="Book Antiqua"/>
          <w:sz w:val="32"/>
          <w:szCs w:val="32"/>
        </w:rPr>
        <w:t xml:space="preserve"> </w:t>
      </w:r>
    </w:p>
    <w:p w14:paraId="43422A18" w14:textId="5B2F6066" w:rsidR="00473255" w:rsidRPr="00FB6C27" w:rsidRDefault="00FD5123" w:rsidP="00473255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As</w:t>
      </w:r>
      <w:r w:rsidR="000200F7">
        <w:rPr>
          <w:rFonts w:ascii="Book Antiqua" w:hAnsi="Book Antiqua"/>
          <w:sz w:val="32"/>
          <w:szCs w:val="32"/>
        </w:rPr>
        <w:t xml:space="preserve"> my delegation stated during the last quarterly Council meeting on this agenda, t</w:t>
      </w:r>
      <w:r w:rsidR="00473255" w:rsidRPr="00FB6C27">
        <w:rPr>
          <w:rFonts w:ascii="Book Antiqua" w:hAnsi="Book Antiqua"/>
          <w:sz w:val="32"/>
          <w:szCs w:val="32"/>
        </w:rPr>
        <w:t>he uniqueness of 2334 lies in the fact that it is propositional not prescriptive. Indeed, its implementation requires</w:t>
      </w:r>
      <w:r w:rsidR="005252AF">
        <w:rPr>
          <w:rFonts w:ascii="Book Antiqua" w:hAnsi="Book Antiqua"/>
          <w:sz w:val="32"/>
          <w:szCs w:val="32"/>
        </w:rPr>
        <w:t xml:space="preserve"> beyond rhetoric,</w:t>
      </w:r>
      <w:r w:rsidR="00473255" w:rsidRPr="00FB6C27">
        <w:rPr>
          <w:rFonts w:ascii="Book Antiqua" w:hAnsi="Book Antiqua"/>
          <w:sz w:val="32"/>
          <w:szCs w:val="32"/>
        </w:rPr>
        <w:t xml:space="preserve"> the political will of both the Israeli and Palestinian Authorities</w:t>
      </w:r>
      <w:r w:rsidR="005252AF">
        <w:rPr>
          <w:rFonts w:ascii="Book Antiqua" w:hAnsi="Book Antiqua"/>
          <w:sz w:val="32"/>
          <w:szCs w:val="32"/>
        </w:rPr>
        <w:t xml:space="preserve"> to operationalise</w:t>
      </w:r>
      <w:r w:rsidR="00817527">
        <w:rPr>
          <w:rFonts w:ascii="Book Antiqua" w:hAnsi="Book Antiqua"/>
          <w:sz w:val="32"/>
          <w:szCs w:val="32"/>
        </w:rPr>
        <w:t xml:space="preserve"> the commitments</w:t>
      </w:r>
      <w:r w:rsidR="00473255" w:rsidRPr="00FB6C27">
        <w:rPr>
          <w:rFonts w:ascii="Book Antiqua" w:hAnsi="Book Antiqua"/>
          <w:sz w:val="32"/>
          <w:szCs w:val="32"/>
        </w:rPr>
        <w:t xml:space="preserve"> if it is to succeed. </w:t>
      </w:r>
    </w:p>
    <w:p w14:paraId="75D68F3E" w14:textId="3B03FDAE" w:rsidR="00473255" w:rsidRDefault="00473255" w:rsidP="000200F7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z w:val="32"/>
          <w:szCs w:val="32"/>
        </w:rPr>
      </w:pPr>
      <w:r w:rsidRPr="00FB6C27">
        <w:rPr>
          <w:rFonts w:ascii="Book Antiqua" w:hAnsi="Book Antiqua"/>
          <w:sz w:val="32"/>
          <w:szCs w:val="32"/>
        </w:rPr>
        <w:t xml:space="preserve">This is the only way to bring immediate-not futuristic political traction on the ground. </w:t>
      </w:r>
    </w:p>
    <w:p w14:paraId="2327D9A6" w14:textId="3744D1AA" w:rsidR="000200F7" w:rsidRDefault="000200F7" w:rsidP="002F7E69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z w:val="32"/>
          <w:szCs w:val="32"/>
        </w:rPr>
      </w:pPr>
      <w:r w:rsidRPr="00FB6C27">
        <w:rPr>
          <w:rFonts w:ascii="Book Antiqua" w:hAnsi="Book Antiqua"/>
          <w:sz w:val="32"/>
          <w:szCs w:val="32"/>
        </w:rPr>
        <w:t xml:space="preserve">More importantly, while recognising the importance of direct negotiations, and irrespective of the existence or resumption of these negotiations, </w:t>
      </w:r>
      <w:r w:rsidR="00E46370">
        <w:rPr>
          <w:rFonts w:ascii="Book Antiqua" w:hAnsi="Book Antiqua"/>
          <w:sz w:val="32"/>
          <w:szCs w:val="32"/>
        </w:rPr>
        <w:t>my delegation</w:t>
      </w:r>
      <w:r w:rsidR="006207D5">
        <w:rPr>
          <w:rFonts w:ascii="Book Antiqua" w:hAnsi="Book Antiqua"/>
          <w:sz w:val="32"/>
          <w:szCs w:val="32"/>
        </w:rPr>
        <w:t xml:space="preserve">, </w:t>
      </w:r>
      <w:r w:rsidR="006207D5" w:rsidRPr="00FB6C27">
        <w:rPr>
          <w:rFonts w:ascii="Book Antiqua" w:hAnsi="Book Antiqua"/>
          <w:sz w:val="32"/>
          <w:szCs w:val="32"/>
        </w:rPr>
        <w:t xml:space="preserve">in line with OP 11 of 2334 </w:t>
      </w:r>
      <w:r w:rsidR="00B269BD">
        <w:rPr>
          <w:rFonts w:ascii="Book Antiqua" w:hAnsi="Book Antiqua"/>
          <w:sz w:val="32"/>
          <w:szCs w:val="32"/>
        </w:rPr>
        <w:t>,</w:t>
      </w:r>
      <w:r w:rsidR="00E46370">
        <w:rPr>
          <w:rFonts w:ascii="Book Antiqua" w:hAnsi="Book Antiqua"/>
          <w:sz w:val="32"/>
          <w:szCs w:val="32"/>
        </w:rPr>
        <w:t xml:space="preserve"> continues to call for</w:t>
      </w:r>
      <w:r w:rsidRPr="00FB6C27">
        <w:rPr>
          <w:rFonts w:ascii="Book Antiqua" w:hAnsi="Book Antiqua"/>
          <w:sz w:val="32"/>
          <w:szCs w:val="32"/>
        </w:rPr>
        <w:t xml:space="preserve"> </w:t>
      </w:r>
      <w:r w:rsidR="00E46370">
        <w:rPr>
          <w:rFonts w:ascii="Book Antiqua" w:hAnsi="Book Antiqua"/>
          <w:sz w:val="32"/>
          <w:szCs w:val="32"/>
        </w:rPr>
        <w:t>the presentation of</w:t>
      </w:r>
      <w:r w:rsidRPr="00FB6C27">
        <w:rPr>
          <w:rFonts w:ascii="Book Antiqua" w:hAnsi="Book Antiqua"/>
          <w:sz w:val="32"/>
          <w:szCs w:val="32"/>
        </w:rPr>
        <w:t xml:space="preserve"> clear objectives, timelines, and feasible solutions to resolving pending issues in a way that the Council will be better positioned to “ examine practical ways and means to secure the full implementation of its relevant resolutions” on this protracted conflict.</w:t>
      </w:r>
    </w:p>
    <w:p w14:paraId="662C2B2A" w14:textId="79DD1D70" w:rsidR="00D70A0D" w:rsidRPr="00415A55" w:rsidRDefault="003C46E2" w:rsidP="00415A55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color w:val="auto"/>
          <w:sz w:val="32"/>
          <w:szCs w:val="32"/>
        </w:rPr>
      </w:pPr>
      <w:r>
        <w:rPr>
          <w:rFonts w:ascii="Book Antiqua" w:hAnsi="Book Antiqua"/>
          <w:color w:val="auto"/>
          <w:sz w:val="32"/>
          <w:szCs w:val="32"/>
        </w:rPr>
        <w:t>In the meantime</w:t>
      </w:r>
      <w:r w:rsidR="0064551A">
        <w:rPr>
          <w:rFonts w:ascii="Book Antiqua" w:hAnsi="Book Antiqua"/>
          <w:color w:val="auto"/>
          <w:sz w:val="32"/>
          <w:szCs w:val="32"/>
        </w:rPr>
        <w:t xml:space="preserve">, Kenya </w:t>
      </w:r>
      <w:r w:rsidR="00D70A0D" w:rsidRPr="0005527C">
        <w:rPr>
          <w:rFonts w:ascii="Book Antiqua" w:hAnsi="Book Antiqua"/>
          <w:color w:val="auto"/>
          <w:sz w:val="32"/>
          <w:szCs w:val="32"/>
        </w:rPr>
        <w:t>welcome</w:t>
      </w:r>
      <w:r w:rsidR="00BC1BB9">
        <w:rPr>
          <w:rFonts w:ascii="Book Antiqua" w:hAnsi="Book Antiqua"/>
          <w:color w:val="auto"/>
          <w:sz w:val="32"/>
          <w:szCs w:val="32"/>
        </w:rPr>
        <w:t>s</w:t>
      </w:r>
      <w:r w:rsidR="00D70A0D" w:rsidRPr="0005527C">
        <w:rPr>
          <w:rFonts w:ascii="Book Antiqua" w:hAnsi="Book Antiqua"/>
          <w:color w:val="auto"/>
          <w:sz w:val="32"/>
          <w:szCs w:val="32"/>
        </w:rPr>
        <w:t xml:space="preserve"> progress </w:t>
      </w:r>
      <w:r>
        <w:rPr>
          <w:rFonts w:ascii="Book Antiqua" w:hAnsi="Book Antiqua"/>
          <w:color w:val="auto"/>
          <w:sz w:val="32"/>
          <w:szCs w:val="32"/>
        </w:rPr>
        <w:t>made</w:t>
      </w:r>
      <w:r w:rsidR="00D70A0D" w:rsidRPr="0005527C">
        <w:rPr>
          <w:rFonts w:ascii="Book Antiqua" w:hAnsi="Book Antiqua"/>
          <w:color w:val="auto"/>
          <w:sz w:val="32"/>
          <w:szCs w:val="32"/>
        </w:rPr>
        <w:t xml:space="preserve"> </w:t>
      </w:r>
      <w:r w:rsidR="0005527C" w:rsidRPr="0005527C">
        <w:rPr>
          <w:rFonts w:ascii="Book Antiqua" w:hAnsi="Book Antiqua"/>
          <w:color w:val="auto"/>
          <w:sz w:val="32"/>
          <w:szCs w:val="32"/>
        </w:rPr>
        <w:t>through</w:t>
      </w:r>
      <w:r>
        <w:rPr>
          <w:rFonts w:ascii="Book Antiqua" w:hAnsi="Book Antiqua"/>
          <w:color w:val="auto"/>
          <w:sz w:val="32"/>
          <w:szCs w:val="32"/>
        </w:rPr>
        <w:t xml:space="preserve"> the</w:t>
      </w:r>
      <w:r w:rsidR="00D70A0D" w:rsidRPr="0005527C">
        <w:rPr>
          <w:rFonts w:ascii="Book Antiqua" w:hAnsi="Book Antiqua"/>
          <w:color w:val="auto"/>
          <w:sz w:val="32"/>
          <w:szCs w:val="32"/>
        </w:rPr>
        <w:t xml:space="preserve"> </w:t>
      </w:r>
      <w:r w:rsidR="00D70A0D" w:rsidRPr="0005527C">
        <w:rPr>
          <w:rFonts w:ascii="Book Antiqua" w:hAnsi="Book Antiqua" w:cs="Open Sans"/>
          <w:color w:val="auto"/>
          <w:sz w:val="32"/>
          <w:szCs w:val="32"/>
          <w:shd w:val="clear" w:color="auto" w:fill="FFFFFF"/>
        </w:rPr>
        <w:t xml:space="preserve">practical cooperation between the Israeli </w:t>
      </w:r>
      <w:r w:rsidR="0005527C" w:rsidRPr="0005527C">
        <w:rPr>
          <w:rFonts w:ascii="Book Antiqua" w:hAnsi="Book Antiqua" w:cs="Open Sans"/>
          <w:color w:val="auto"/>
          <w:sz w:val="32"/>
          <w:szCs w:val="32"/>
          <w:shd w:val="clear" w:color="auto" w:fill="FFFFFF"/>
        </w:rPr>
        <w:t xml:space="preserve">and Palestinian </w:t>
      </w:r>
      <w:r w:rsidR="00D70A0D" w:rsidRPr="0005527C">
        <w:rPr>
          <w:rFonts w:ascii="Book Antiqua" w:hAnsi="Book Antiqua" w:cs="Open Sans"/>
          <w:color w:val="auto"/>
          <w:sz w:val="32"/>
          <w:szCs w:val="32"/>
          <w:shd w:val="clear" w:color="auto" w:fill="FFFFFF"/>
        </w:rPr>
        <w:t>authorities</w:t>
      </w:r>
      <w:r w:rsidR="000D51FE">
        <w:rPr>
          <w:rFonts w:ascii="Book Antiqua" w:hAnsi="Book Antiqua" w:cs="Open Sans"/>
          <w:color w:val="auto"/>
          <w:sz w:val="32"/>
          <w:szCs w:val="32"/>
          <w:shd w:val="clear" w:color="auto" w:fill="FFFFFF"/>
        </w:rPr>
        <w:t xml:space="preserve"> in Gaza</w:t>
      </w:r>
      <w:r w:rsidR="0005527C" w:rsidRPr="0005527C">
        <w:rPr>
          <w:rFonts w:ascii="Book Antiqua" w:hAnsi="Book Antiqua" w:cs="Open Sans"/>
          <w:color w:val="auto"/>
          <w:sz w:val="32"/>
          <w:szCs w:val="32"/>
          <w:shd w:val="clear" w:color="auto" w:fill="FFFFFF"/>
        </w:rPr>
        <w:t xml:space="preserve"> in recognition of the positive impact of strengthened economic conditions</w:t>
      </w:r>
      <w:r>
        <w:rPr>
          <w:rFonts w:ascii="Book Antiqua" w:hAnsi="Book Antiqua" w:cs="Open Sans"/>
          <w:color w:val="auto"/>
          <w:sz w:val="32"/>
          <w:szCs w:val="32"/>
          <w:shd w:val="clear" w:color="auto" w:fill="FFFFFF"/>
        </w:rPr>
        <w:t>,</w:t>
      </w:r>
      <w:r w:rsidR="000D51FE">
        <w:rPr>
          <w:rFonts w:ascii="Book Antiqua" w:hAnsi="Book Antiqua" w:cs="Open Sans"/>
          <w:color w:val="auto"/>
          <w:sz w:val="32"/>
          <w:szCs w:val="32"/>
          <w:shd w:val="clear" w:color="auto" w:fill="FFFFFF"/>
        </w:rPr>
        <w:t xml:space="preserve"> and the right</w:t>
      </w:r>
      <w:r w:rsidR="0005527C">
        <w:rPr>
          <w:rFonts w:ascii="Book Antiqua" w:hAnsi="Book Antiqua" w:cs="Open Sans"/>
          <w:color w:val="auto"/>
          <w:sz w:val="32"/>
          <w:szCs w:val="32"/>
          <w:shd w:val="clear" w:color="auto" w:fill="FFFFFF"/>
        </w:rPr>
        <w:t xml:space="preserve"> </w:t>
      </w:r>
      <w:r w:rsidR="000D51FE">
        <w:rPr>
          <w:rFonts w:ascii="Book Antiqua" w:hAnsi="Book Antiqua" w:cs="Open Sans"/>
          <w:color w:val="auto"/>
          <w:sz w:val="32"/>
          <w:szCs w:val="32"/>
          <w:shd w:val="clear" w:color="auto" w:fill="FFFFFF"/>
        </w:rPr>
        <w:t xml:space="preserve">of </w:t>
      </w:r>
      <w:r w:rsidR="0005527C">
        <w:rPr>
          <w:rFonts w:ascii="Book Antiqua" w:hAnsi="Book Antiqua" w:cs="Open Sans"/>
          <w:color w:val="auto"/>
          <w:sz w:val="32"/>
          <w:szCs w:val="32"/>
          <w:shd w:val="clear" w:color="auto" w:fill="FFFFFF"/>
        </w:rPr>
        <w:t>Palestinians</w:t>
      </w:r>
      <w:r w:rsidR="0005527C" w:rsidRPr="0005527C">
        <w:rPr>
          <w:rFonts w:ascii="Book Antiqua" w:hAnsi="Book Antiqua" w:cs="Open Sans"/>
          <w:color w:val="auto"/>
          <w:sz w:val="32"/>
          <w:szCs w:val="32"/>
          <w:shd w:val="clear" w:color="auto" w:fill="FFFFFF"/>
        </w:rPr>
        <w:t xml:space="preserve"> </w:t>
      </w:r>
      <w:r w:rsidR="000D51FE">
        <w:rPr>
          <w:rFonts w:ascii="Book Antiqua" w:hAnsi="Book Antiqua" w:cs="Open Sans"/>
          <w:color w:val="auto"/>
          <w:sz w:val="32"/>
          <w:szCs w:val="32"/>
          <w:shd w:val="clear" w:color="auto" w:fill="FFFFFF"/>
        </w:rPr>
        <w:t xml:space="preserve">to humanitarian relief and economic </w:t>
      </w:r>
      <w:r w:rsidR="00BC1BB9">
        <w:rPr>
          <w:rFonts w:ascii="Book Antiqua" w:hAnsi="Book Antiqua" w:cs="Open Sans"/>
          <w:color w:val="auto"/>
          <w:sz w:val="32"/>
          <w:szCs w:val="32"/>
          <w:shd w:val="clear" w:color="auto" w:fill="FFFFFF"/>
        </w:rPr>
        <w:t xml:space="preserve">empowerment and </w:t>
      </w:r>
      <w:r w:rsidR="000D51FE">
        <w:rPr>
          <w:rFonts w:ascii="Book Antiqua" w:hAnsi="Book Antiqua" w:cs="Open Sans"/>
          <w:color w:val="auto"/>
          <w:sz w:val="32"/>
          <w:szCs w:val="32"/>
          <w:shd w:val="clear" w:color="auto" w:fill="FFFFFF"/>
        </w:rPr>
        <w:t>integration</w:t>
      </w:r>
      <w:r w:rsidR="0005527C" w:rsidRPr="0005527C">
        <w:rPr>
          <w:rFonts w:ascii="Book Antiqua" w:hAnsi="Book Antiqua" w:cs="Open Sans"/>
          <w:color w:val="auto"/>
          <w:sz w:val="32"/>
          <w:szCs w:val="32"/>
          <w:shd w:val="clear" w:color="auto" w:fill="FFFFFF"/>
        </w:rPr>
        <w:t xml:space="preserve">. </w:t>
      </w:r>
    </w:p>
    <w:p w14:paraId="3A07D8A1" w14:textId="1178478E" w:rsidR="001E3A2F" w:rsidRPr="000E414E" w:rsidRDefault="00415A55" w:rsidP="00AF093E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 w:rsidRPr="00415A55">
        <w:rPr>
          <w:rFonts w:ascii="Book Antiqua" w:hAnsi="Book Antiqua"/>
          <w:b/>
          <w:bCs/>
          <w:sz w:val="32"/>
          <w:szCs w:val="32"/>
        </w:rPr>
        <w:t>Mr. President</w:t>
      </w:r>
      <w:r>
        <w:rPr>
          <w:rFonts w:ascii="Book Antiqua" w:hAnsi="Book Antiqua"/>
          <w:sz w:val="32"/>
          <w:szCs w:val="32"/>
        </w:rPr>
        <w:t xml:space="preserve">, </w:t>
      </w:r>
      <w:r w:rsidR="002F7E69">
        <w:rPr>
          <w:rFonts w:ascii="Book Antiqua" w:hAnsi="Book Antiqua"/>
          <w:sz w:val="32"/>
          <w:szCs w:val="32"/>
        </w:rPr>
        <w:t>this morning</w:t>
      </w:r>
      <w:r w:rsidR="001E3A2F" w:rsidRPr="00FB6C27">
        <w:rPr>
          <w:rFonts w:ascii="Book Antiqua" w:hAnsi="Book Antiqua"/>
          <w:sz w:val="32"/>
          <w:szCs w:val="32"/>
        </w:rPr>
        <w:t xml:space="preserve">, we have </w:t>
      </w:r>
      <w:r w:rsidR="003E0C11">
        <w:rPr>
          <w:rFonts w:ascii="Book Antiqua" w:hAnsi="Book Antiqua"/>
          <w:sz w:val="32"/>
          <w:szCs w:val="32"/>
        </w:rPr>
        <w:t>listened to the Report on the</w:t>
      </w:r>
      <w:r w:rsidR="001E3A2F" w:rsidRPr="00FB6C27">
        <w:rPr>
          <w:rFonts w:ascii="Book Antiqua" w:hAnsi="Book Antiqua"/>
          <w:sz w:val="32"/>
          <w:szCs w:val="32"/>
        </w:rPr>
        <w:t xml:space="preserve"> evolving situation on the ground</w:t>
      </w:r>
      <w:r w:rsidR="003E0C11">
        <w:rPr>
          <w:rFonts w:ascii="Book Antiqua" w:hAnsi="Book Antiqua"/>
          <w:sz w:val="32"/>
          <w:szCs w:val="32"/>
        </w:rPr>
        <w:t>,</w:t>
      </w:r>
      <w:r w:rsidR="002F7E69">
        <w:rPr>
          <w:rFonts w:ascii="Book Antiqua" w:hAnsi="Book Antiqua"/>
          <w:sz w:val="32"/>
          <w:szCs w:val="32"/>
        </w:rPr>
        <w:t xml:space="preserve"> including </w:t>
      </w:r>
      <w:r w:rsidR="00EF5BE9">
        <w:rPr>
          <w:rFonts w:ascii="Book Antiqua" w:hAnsi="Book Antiqua"/>
          <w:sz w:val="32"/>
          <w:szCs w:val="32"/>
        </w:rPr>
        <w:t>the</w:t>
      </w:r>
      <w:r w:rsidR="00AF093E">
        <w:rPr>
          <w:rFonts w:ascii="Book Antiqua" w:hAnsi="Book Antiqua"/>
          <w:sz w:val="32"/>
          <w:szCs w:val="32"/>
        </w:rPr>
        <w:t xml:space="preserve"> deteriorating security situation, escalation of violence</w:t>
      </w:r>
      <w:r w:rsidR="00817527">
        <w:rPr>
          <w:rFonts w:ascii="Book Antiqua" w:hAnsi="Book Antiqua"/>
          <w:sz w:val="32"/>
          <w:szCs w:val="32"/>
        </w:rPr>
        <w:t xml:space="preserve"> in the Holy Esplanade</w:t>
      </w:r>
      <w:r w:rsidR="00AF093E">
        <w:rPr>
          <w:rFonts w:ascii="Book Antiqua" w:hAnsi="Book Antiqua"/>
          <w:sz w:val="32"/>
          <w:szCs w:val="32"/>
        </w:rPr>
        <w:t>, and loss of life in the West Bank including the</w:t>
      </w:r>
      <w:r w:rsidR="00EF5BE9">
        <w:rPr>
          <w:rFonts w:ascii="Book Antiqua" w:hAnsi="Book Antiqua"/>
          <w:sz w:val="32"/>
          <w:szCs w:val="32"/>
        </w:rPr>
        <w:t xml:space="preserve"> clashes  in Nablus</w:t>
      </w:r>
      <w:r w:rsidR="00AF093E">
        <w:rPr>
          <w:rFonts w:ascii="Book Antiqua" w:hAnsi="Book Antiqua"/>
          <w:sz w:val="32"/>
          <w:szCs w:val="32"/>
        </w:rPr>
        <w:t xml:space="preserve"> in the last couple of weeks. </w:t>
      </w:r>
    </w:p>
    <w:p w14:paraId="4E5DBC52" w14:textId="32BF3EA2" w:rsidR="000E414E" w:rsidRPr="000E414E" w:rsidRDefault="000E414E" w:rsidP="000E414E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We urge leaders on all sides to help calm the situation to prevent further escalation and affirm </w:t>
      </w:r>
      <w:r w:rsidR="0064551A">
        <w:rPr>
          <w:rFonts w:ascii="Book Antiqua" w:hAnsi="Book Antiqua"/>
          <w:sz w:val="32"/>
          <w:szCs w:val="32"/>
        </w:rPr>
        <w:t xml:space="preserve">the need for </w:t>
      </w:r>
      <w:r>
        <w:rPr>
          <w:rFonts w:ascii="Book Antiqua" w:hAnsi="Book Antiqua"/>
          <w:sz w:val="32"/>
          <w:szCs w:val="32"/>
        </w:rPr>
        <w:t xml:space="preserve"> the status quo at the holy sites in Jerusalem to be upheld and respected.</w:t>
      </w:r>
    </w:p>
    <w:p w14:paraId="5A0E5E9F" w14:textId="166C025E" w:rsidR="001E3A2F" w:rsidRPr="00FB6C27" w:rsidRDefault="001E3A2F" w:rsidP="001E3A2F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 w:rsidRPr="00FB6C27">
        <w:rPr>
          <w:rFonts w:ascii="Book Antiqua" w:hAnsi="Book Antiqua"/>
          <w:sz w:val="32"/>
          <w:szCs w:val="32"/>
        </w:rPr>
        <w:t>Settlements, demolitions, and evictions continue to increase in the Occupied Palestinian Territory including East Jerusalem in violation of International Law.</w:t>
      </w:r>
    </w:p>
    <w:p w14:paraId="5BE98B95" w14:textId="39E3B1D9" w:rsidR="001E3A2F" w:rsidRPr="00827FF0" w:rsidRDefault="001E3A2F" w:rsidP="001E3A2F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 w:rsidRPr="00FB6C27">
        <w:rPr>
          <w:rFonts w:ascii="Book Antiqua" w:hAnsi="Book Antiqua"/>
          <w:sz w:val="32"/>
          <w:szCs w:val="32"/>
        </w:rPr>
        <w:t>Today, we have also heard of the distur</w:t>
      </w:r>
      <w:r>
        <w:rPr>
          <w:rFonts w:ascii="Book Antiqua" w:hAnsi="Book Antiqua"/>
          <w:sz w:val="32"/>
          <w:szCs w:val="32"/>
        </w:rPr>
        <w:t>b</w:t>
      </w:r>
      <w:r w:rsidRPr="00FB6C27">
        <w:rPr>
          <w:rFonts w:ascii="Book Antiqua" w:hAnsi="Book Antiqua"/>
          <w:sz w:val="32"/>
          <w:szCs w:val="32"/>
        </w:rPr>
        <w:t>ing statistics stemming from violent incidents and fatalities involving children and youth</w:t>
      </w:r>
      <w:r w:rsidR="003E0C11">
        <w:rPr>
          <w:rFonts w:ascii="Book Antiqua" w:hAnsi="Book Antiqua"/>
          <w:sz w:val="32"/>
          <w:szCs w:val="32"/>
        </w:rPr>
        <w:t xml:space="preserve">; and </w:t>
      </w:r>
      <w:r w:rsidR="003E0C11" w:rsidRPr="00FB6C27">
        <w:rPr>
          <w:rFonts w:ascii="Book Antiqua" w:hAnsi="Book Antiqua"/>
          <w:sz w:val="32"/>
          <w:szCs w:val="32"/>
        </w:rPr>
        <w:t>acts of violence against civilians that have tragically claimed both Israeli and Palestinian lives</w:t>
      </w:r>
      <w:r w:rsidR="003E0C11">
        <w:rPr>
          <w:rFonts w:ascii="Book Antiqua" w:hAnsi="Book Antiqua"/>
          <w:sz w:val="32"/>
          <w:szCs w:val="32"/>
        </w:rPr>
        <w:t>.</w:t>
      </w:r>
    </w:p>
    <w:p w14:paraId="7E17D5AF" w14:textId="2C98B6CA" w:rsidR="00827FF0" w:rsidRPr="00817527" w:rsidRDefault="00827FF0" w:rsidP="00827FF0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This is </w:t>
      </w:r>
      <w:r w:rsidRPr="00FB6C27">
        <w:rPr>
          <w:rFonts w:ascii="Book Antiqua" w:hAnsi="Book Antiqua"/>
          <w:sz w:val="32"/>
          <w:szCs w:val="32"/>
        </w:rPr>
        <w:t>a normalisation that should not be acceptable</w:t>
      </w:r>
      <w:r>
        <w:rPr>
          <w:rFonts w:ascii="Book Antiqua" w:hAnsi="Book Antiqua"/>
          <w:sz w:val="32"/>
          <w:szCs w:val="32"/>
        </w:rPr>
        <w:t>. It is a normalisation that continues to push</w:t>
      </w:r>
      <w:r w:rsidR="00E2063D">
        <w:rPr>
          <w:rFonts w:ascii="Book Antiqua" w:hAnsi="Book Antiqua"/>
          <w:sz w:val="32"/>
          <w:szCs w:val="32"/>
        </w:rPr>
        <w:t xml:space="preserve"> ever further</w:t>
      </w:r>
      <w:r>
        <w:rPr>
          <w:rFonts w:ascii="Book Antiqua" w:hAnsi="Book Antiqua"/>
          <w:sz w:val="32"/>
          <w:szCs w:val="32"/>
        </w:rPr>
        <w:t xml:space="preserve"> the important </w:t>
      </w:r>
      <w:r w:rsidR="001C07C3">
        <w:rPr>
          <w:rFonts w:ascii="Book Antiqua" w:hAnsi="Book Antiqua"/>
          <w:sz w:val="32"/>
          <w:szCs w:val="32"/>
        </w:rPr>
        <w:t>vision, which</w:t>
      </w:r>
      <w:r>
        <w:rPr>
          <w:rFonts w:ascii="Book Antiqua" w:hAnsi="Book Antiqua"/>
          <w:sz w:val="32"/>
          <w:szCs w:val="32"/>
        </w:rPr>
        <w:t xml:space="preserve"> resolution 2334 embodies of “a region where democratic States, Israel and Palestine, live side by side in peace within secure and recognized borders</w:t>
      </w:r>
      <w:r w:rsidR="00E2063D">
        <w:rPr>
          <w:rFonts w:ascii="Book Antiqua" w:hAnsi="Book Antiqua"/>
          <w:sz w:val="32"/>
          <w:szCs w:val="32"/>
        </w:rPr>
        <w:t>.</w:t>
      </w:r>
      <w:r>
        <w:rPr>
          <w:rFonts w:ascii="Book Antiqua" w:hAnsi="Book Antiqua"/>
          <w:sz w:val="32"/>
          <w:szCs w:val="32"/>
        </w:rPr>
        <w:t xml:space="preserve">” </w:t>
      </w:r>
    </w:p>
    <w:p w14:paraId="299CB211" w14:textId="4B69D3EB" w:rsidR="001E3A2F" w:rsidRPr="00FB6C27" w:rsidRDefault="001E3A2F" w:rsidP="001E3A2F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 w:rsidRPr="00FB6C27">
        <w:rPr>
          <w:rFonts w:ascii="Book Antiqua" w:hAnsi="Book Antiqua"/>
          <w:b/>
          <w:bCs/>
          <w:sz w:val="32"/>
          <w:szCs w:val="32"/>
        </w:rPr>
        <w:t>Mr. President,</w:t>
      </w:r>
      <w:r w:rsidRPr="00FB6C27">
        <w:rPr>
          <w:rFonts w:ascii="Book Antiqua" w:hAnsi="Book Antiqua"/>
          <w:sz w:val="32"/>
          <w:szCs w:val="32"/>
        </w:rPr>
        <w:t xml:space="preserve"> in line with resolution 2334, Kenya continues to condemn and call for accountability and strengthened efforts to combat terrorist attacks perpetrated by Hamas, the Palestinian Jihad and </w:t>
      </w:r>
      <w:r w:rsidRPr="00FB6C27">
        <w:rPr>
          <w:rFonts w:ascii="Book Antiqua" w:hAnsi="Book Antiqua"/>
          <w:sz w:val="32"/>
          <w:szCs w:val="32"/>
          <w:shd w:val="clear" w:color="auto" w:fill="FFFFFF"/>
        </w:rPr>
        <w:t>other militant groups in Israel</w:t>
      </w:r>
      <w:r w:rsidRPr="00FB6C27">
        <w:rPr>
          <w:rFonts w:ascii="Book Antiqua" w:hAnsi="Book Antiqua"/>
          <w:sz w:val="32"/>
          <w:szCs w:val="32"/>
        </w:rPr>
        <w:t xml:space="preserve">. </w:t>
      </w:r>
    </w:p>
    <w:p w14:paraId="30CE3A91" w14:textId="139E6940" w:rsidR="001E3A2F" w:rsidRPr="00FB6C27" w:rsidRDefault="003667EA" w:rsidP="001E3A2F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Kenya also reiterates</w:t>
      </w:r>
      <w:r w:rsidR="001E3A2F" w:rsidRPr="00FB6C27">
        <w:rPr>
          <w:rFonts w:ascii="Book Antiqua" w:hAnsi="Book Antiqua"/>
          <w:sz w:val="32"/>
          <w:szCs w:val="32"/>
        </w:rPr>
        <w:t xml:space="preserve"> the need for all concerned parties</w:t>
      </w:r>
      <w:r w:rsidR="00BD1ABE">
        <w:rPr>
          <w:rFonts w:ascii="Book Antiqua" w:hAnsi="Book Antiqua"/>
          <w:sz w:val="32"/>
          <w:szCs w:val="32"/>
        </w:rPr>
        <w:t xml:space="preserve"> including communal political and religious leaders</w:t>
      </w:r>
      <w:r w:rsidR="001E3A2F" w:rsidRPr="00FB6C27">
        <w:rPr>
          <w:rFonts w:ascii="Book Antiqua" w:hAnsi="Book Antiqua"/>
          <w:sz w:val="32"/>
          <w:szCs w:val="32"/>
        </w:rPr>
        <w:t>, in the interest of the promotion of peace and security, to support the daily dividends of constructive grassroots efforts in mitigating against cycles of conflict - practically and consistently.</w:t>
      </w:r>
    </w:p>
    <w:p w14:paraId="718B45F1" w14:textId="58B0ABB5" w:rsidR="001E3A2F" w:rsidRPr="00FB6C27" w:rsidRDefault="001E3A2F" w:rsidP="001E3A2F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z w:val="32"/>
          <w:szCs w:val="32"/>
        </w:rPr>
      </w:pPr>
      <w:r w:rsidRPr="00FB6C27">
        <w:rPr>
          <w:rFonts w:ascii="Book Antiqua" w:hAnsi="Book Antiqua"/>
          <w:b/>
          <w:bCs/>
          <w:sz w:val="32"/>
          <w:szCs w:val="32"/>
        </w:rPr>
        <w:t>In conclusion</w:t>
      </w:r>
      <w:r w:rsidR="00C16005">
        <w:rPr>
          <w:rFonts w:ascii="Book Antiqua" w:hAnsi="Book Antiqua"/>
          <w:b/>
          <w:bCs/>
          <w:sz w:val="32"/>
          <w:szCs w:val="32"/>
        </w:rPr>
        <w:t>,</w:t>
      </w:r>
      <w:r w:rsidRPr="00FB6C27">
        <w:rPr>
          <w:rFonts w:ascii="Book Antiqua" w:hAnsi="Book Antiqua"/>
          <w:sz w:val="32"/>
          <w:szCs w:val="32"/>
        </w:rPr>
        <w:t xml:space="preserve"> Kenya once again urges both parties to exert collective efforts </w:t>
      </w:r>
      <w:r w:rsidR="003667EA">
        <w:rPr>
          <w:rFonts w:ascii="Book Antiqua" w:hAnsi="Book Antiqua"/>
          <w:sz w:val="32"/>
          <w:szCs w:val="32"/>
        </w:rPr>
        <w:t>and</w:t>
      </w:r>
      <w:r w:rsidRPr="00FB6C27">
        <w:rPr>
          <w:rFonts w:ascii="Book Antiqua" w:hAnsi="Book Antiqua"/>
          <w:sz w:val="32"/>
          <w:szCs w:val="32"/>
        </w:rPr>
        <w:t xml:space="preserve"> demonstrate a political commitment to the desirable and obtainable objectives of resolution 2334. </w:t>
      </w:r>
    </w:p>
    <w:p w14:paraId="07071F2C" w14:textId="77777777" w:rsidR="001E3A2F" w:rsidRPr="00FB6C27" w:rsidRDefault="001E3A2F" w:rsidP="001E3A2F">
      <w:pPr>
        <w:pStyle w:val="BodyBAAA"/>
        <w:spacing w:after="300" w:line="360" w:lineRule="auto"/>
        <w:ind w:left="1080"/>
        <w:jc w:val="both"/>
        <w:rPr>
          <w:rFonts w:ascii="Book Antiqua" w:hAnsi="Book Antiqua"/>
          <w:b/>
          <w:bCs/>
          <w:sz w:val="32"/>
          <w:szCs w:val="32"/>
        </w:rPr>
      </w:pPr>
      <w:r w:rsidRPr="00FB6C27">
        <w:rPr>
          <w:rFonts w:ascii="Book Antiqua" w:hAnsi="Book Antiqua"/>
          <w:b/>
          <w:bCs/>
          <w:sz w:val="32"/>
          <w:szCs w:val="32"/>
        </w:rPr>
        <w:t xml:space="preserve">I thank you. </w:t>
      </w:r>
    </w:p>
    <w:p w14:paraId="760EE9CF" w14:textId="4272F96B" w:rsidR="002E4881" w:rsidRDefault="002E4881"/>
    <w:sectPr w:rsidR="002E488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4A056" w14:textId="77777777" w:rsidR="006377E9" w:rsidRDefault="006377E9" w:rsidP="001E3A2F">
      <w:r>
        <w:separator/>
      </w:r>
    </w:p>
  </w:endnote>
  <w:endnote w:type="continuationSeparator" w:id="0">
    <w:p w14:paraId="1704FBDA" w14:textId="77777777" w:rsidR="006377E9" w:rsidRDefault="006377E9" w:rsidP="001E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Bold">
    <w:panose1 w:val="020B080403050404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C6A05" w14:textId="77777777" w:rsidR="006377E9" w:rsidRDefault="006377E9" w:rsidP="001E3A2F">
      <w:r>
        <w:separator/>
      </w:r>
    </w:p>
  </w:footnote>
  <w:footnote w:type="continuationSeparator" w:id="0">
    <w:p w14:paraId="6FD33AC0" w14:textId="77777777" w:rsidR="006377E9" w:rsidRDefault="006377E9" w:rsidP="001E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5D50" w14:textId="307A743B" w:rsidR="001E3A2F" w:rsidRPr="00DE1AF7" w:rsidRDefault="001E3A2F" w:rsidP="001E3A2F">
    <w:pPr>
      <w:pStyle w:val="Header"/>
      <w:jc w:val="right"/>
      <w:rPr>
        <w:i/>
        <w:iCs/>
        <w:color w:val="FF0000"/>
      </w:rPr>
    </w:pPr>
    <w:r>
      <w:rPr>
        <w:i/>
        <w:iCs/>
        <w:color w:val="FF0000"/>
      </w:rPr>
      <w:t xml:space="preserve"> Check Against Delivery</w:t>
    </w:r>
  </w:p>
  <w:p w14:paraId="2A4D6553" w14:textId="77777777" w:rsidR="001E3A2F" w:rsidRDefault="001E3A2F" w:rsidP="001E3A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D5D14"/>
    <w:multiLevelType w:val="multilevel"/>
    <w:tmpl w:val="8E9A52F8"/>
    <w:numStyleLink w:val="ImportedStyle1"/>
  </w:abstractNum>
  <w:abstractNum w:abstractNumId="1" w15:restartNumberingAfterBreak="0">
    <w:nsid w:val="6B2D6FC2"/>
    <w:multiLevelType w:val="hybridMultilevel"/>
    <w:tmpl w:val="8E9A52F8"/>
    <w:styleLink w:val="ImportedStyle1"/>
    <w:lvl w:ilvl="0" w:tplc="4C50185E">
      <w:start w:val="1"/>
      <w:numFmt w:val="decimal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9CE88E">
      <w:start w:val="1"/>
      <w:numFmt w:val="lowerLetter"/>
      <w:lvlText w:val="%2."/>
      <w:lvlJc w:val="left"/>
      <w:pPr>
        <w:ind w:left="127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0695EE">
      <w:start w:val="1"/>
      <w:numFmt w:val="lowerRoman"/>
      <w:lvlText w:val="%3."/>
      <w:lvlJc w:val="left"/>
      <w:pPr>
        <w:ind w:left="198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CC6F4E">
      <w:start w:val="1"/>
      <w:numFmt w:val="decimal"/>
      <w:lvlText w:val="%4."/>
      <w:lvlJc w:val="left"/>
      <w:pPr>
        <w:ind w:left="271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78C946">
      <w:start w:val="1"/>
      <w:numFmt w:val="lowerLetter"/>
      <w:lvlText w:val="%5."/>
      <w:lvlJc w:val="left"/>
      <w:pPr>
        <w:ind w:left="343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FC4C48">
      <w:start w:val="1"/>
      <w:numFmt w:val="lowerRoman"/>
      <w:lvlText w:val="%6."/>
      <w:lvlJc w:val="left"/>
      <w:pPr>
        <w:ind w:left="414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AAB246">
      <w:start w:val="1"/>
      <w:numFmt w:val="decimal"/>
      <w:lvlText w:val="%7."/>
      <w:lvlJc w:val="left"/>
      <w:pPr>
        <w:ind w:left="487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E6C4B2">
      <w:start w:val="1"/>
      <w:numFmt w:val="lowerLetter"/>
      <w:lvlText w:val="%8."/>
      <w:lvlJc w:val="left"/>
      <w:pPr>
        <w:ind w:left="559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127ED4">
      <w:start w:val="1"/>
      <w:numFmt w:val="lowerRoman"/>
      <w:lvlText w:val="%9."/>
      <w:lvlJc w:val="left"/>
      <w:pPr>
        <w:ind w:left="630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98255166">
    <w:abstractNumId w:val="1"/>
  </w:num>
  <w:num w:numId="2" w16cid:durableId="55470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2F"/>
    <w:rsid w:val="000200F7"/>
    <w:rsid w:val="0005527C"/>
    <w:rsid w:val="00071910"/>
    <w:rsid w:val="000B26D1"/>
    <w:rsid w:val="000D51FE"/>
    <w:rsid w:val="000E414E"/>
    <w:rsid w:val="001175D9"/>
    <w:rsid w:val="00154045"/>
    <w:rsid w:val="00163068"/>
    <w:rsid w:val="001C07C3"/>
    <w:rsid w:val="001E3A2F"/>
    <w:rsid w:val="0029588C"/>
    <w:rsid w:val="002D29DF"/>
    <w:rsid w:val="002E4881"/>
    <w:rsid w:val="002E4E38"/>
    <w:rsid w:val="002F7E69"/>
    <w:rsid w:val="003667EA"/>
    <w:rsid w:val="003C46E2"/>
    <w:rsid w:val="003E0C11"/>
    <w:rsid w:val="00415A55"/>
    <w:rsid w:val="00440135"/>
    <w:rsid w:val="004415A5"/>
    <w:rsid w:val="00473255"/>
    <w:rsid w:val="004765C7"/>
    <w:rsid w:val="004D039A"/>
    <w:rsid w:val="00501521"/>
    <w:rsid w:val="005252AF"/>
    <w:rsid w:val="0056456A"/>
    <w:rsid w:val="005B275F"/>
    <w:rsid w:val="006207D5"/>
    <w:rsid w:val="006377E9"/>
    <w:rsid w:val="0064551A"/>
    <w:rsid w:val="006725FA"/>
    <w:rsid w:val="006E1592"/>
    <w:rsid w:val="00763932"/>
    <w:rsid w:val="007945DF"/>
    <w:rsid w:val="007F3234"/>
    <w:rsid w:val="007F7A39"/>
    <w:rsid w:val="00814310"/>
    <w:rsid w:val="00817527"/>
    <w:rsid w:val="00827FF0"/>
    <w:rsid w:val="00AE0073"/>
    <w:rsid w:val="00AF093E"/>
    <w:rsid w:val="00AF3B92"/>
    <w:rsid w:val="00B269BD"/>
    <w:rsid w:val="00B464A0"/>
    <w:rsid w:val="00B52D24"/>
    <w:rsid w:val="00BC1BB9"/>
    <w:rsid w:val="00BD1ABE"/>
    <w:rsid w:val="00C1259B"/>
    <w:rsid w:val="00C12678"/>
    <w:rsid w:val="00C16005"/>
    <w:rsid w:val="00C678D1"/>
    <w:rsid w:val="00C82F20"/>
    <w:rsid w:val="00D70A0D"/>
    <w:rsid w:val="00D85617"/>
    <w:rsid w:val="00DA2DCB"/>
    <w:rsid w:val="00DC007A"/>
    <w:rsid w:val="00DD7E25"/>
    <w:rsid w:val="00E2063D"/>
    <w:rsid w:val="00E46370"/>
    <w:rsid w:val="00EE2027"/>
    <w:rsid w:val="00EF1651"/>
    <w:rsid w:val="00EF5BE9"/>
    <w:rsid w:val="00F2218C"/>
    <w:rsid w:val="00F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8408"/>
  <w15:chartTrackingRefBased/>
  <w15:docId w15:val="{25FB5D33-FC14-4592-853A-02C7947A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00" w:line="288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A2F"/>
    <w:pPr>
      <w:spacing w:after="0" w:line="240" w:lineRule="auto"/>
      <w:ind w:left="0" w:firstLine="0"/>
    </w:pPr>
    <w:rPr>
      <w:rFonts w:ascii="Tahoma" w:hAnsi="Tahoma" w:cs="Tahoma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E3A2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0" w:firstLine="0"/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AAA">
    <w:name w:val="Body B A A A"/>
    <w:rsid w:val="001E3A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0" w:firstLine="0"/>
    </w:pPr>
    <w:rPr>
      <w:rFonts w:ascii="Tahoma" w:eastAsia="Tahoma" w:hAnsi="Tahoma" w:cs="Tahoma"/>
      <w:color w:val="000000"/>
      <w:sz w:val="28"/>
      <w:szCs w:val="28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1E3A2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1E3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A2F"/>
    <w:rPr>
      <w:rFonts w:ascii="Tahoma" w:hAnsi="Tahoma" w:cs="Tahoma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E3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A2F"/>
    <w:rPr>
      <w:rFonts w:ascii="Tahoma" w:hAnsi="Tahoma" w:cs="Tahoma"/>
      <w:sz w:val="28"/>
      <w:szCs w:val="24"/>
    </w:rPr>
  </w:style>
  <w:style w:type="paragraph" w:styleId="Revision">
    <w:name w:val="Revision"/>
    <w:hidden/>
    <w:uiPriority w:val="99"/>
    <w:semiHidden/>
    <w:rsid w:val="00501521"/>
    <w:pPr>
      <w:spacing w:after="0" w:line="240" w:lineRule="auto"/>
      <w:ind w:left="0" w:firstLine="0"/>
    </w:pPr>
    <w:rPr>
      <w:rFonts w:ascii="Tahoma" w:hAnsi="Tahoma" w:cs="Tahom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2022-09-28T12:24:00Z</dcterms:created>
  <dcterms:modified xsi:type="dcterms:W3CDTF">2022-09-28T12:24:00Z</dcterms:modified>
</cp:coreProperties>
</file>